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E71D0A" w:rsidP="00013781">
      <w:pPr>
        <w:pStyle w:val="a4"/>
        <w:ind w:left="360"/>
        <w:jc w:val="center"/>
        <w:rPr>
          <w:b/>
          <w:sz w:val="36"/>
          <w:szCs w:val="36"/>
        </w:rPr>
      </w:pPr>
      <w:r w:rsidRPr="003B5ED2">
        <w:rPr>
          <w:b/>
          <w:sz w:val="36"/>
          <w:szCs w:val="36"/>
        </w:rPr>
        <w:t>ИЗДЕЛИЯ  И  ЗАГОТОВКИ</w:t>
      </w:r>
    </w:p>
    <w:p w:rsidR="00E71D0A" w:rsidRPr="003B5ED2" w:rsidRDefault="00E71D0A" w:rsidP="00013781">
      <w:pPr>
        <w:pStyle w:val="a4"/>
        <w:ind w:left="360"/>
        <w:jc w:val="center"/>
        <w:rPr>
          <w:b/>
          <w:sz w:val="36"/>
          <w:szCs w:val="36"/>
        </w:rPr>
      </w:pPr>
      <w:r w:rsidRPr="003B5ED2">
        <w:rPr>
          <w:b/>
          <w:sz w:val="36"/>
          <w:szCs w:val="36"/>
        </w:rPr>
        <w:t>ДЛЯ  УПАКОВКИ</w:t>
      </w: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6609D4" w:rsidRPr="003B5ED2" w:rsidRDefault="006609D4" w:rsidP="00013781">
      <w:pPr>
        <w:pStyle w:val="a4"/>
        <w:ind w:left="360"/>
        <w:jc w:val="center"/>
        <w:rPr>
          <w:b/>
          <w:sz w:val="32"/>
          <w:szCs w:val="28"/>
        </w:rPr>
      </w:pPr>
      <w:r w:rsidRPr="003B5ED2">
        <w:rPr>
          <w:b/>
          <w:sz w:val="32"/>
          <w:szCs w:val="28"/>
        </w:rPr>
        <w:t>Технические условия</w:t>
      </w:r>
    </w:p>
    <w:p w:rsidR="006609D4" w:rsidRPr="003B5ED2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</w:p>
    <w:p w:rsidR="006609D4" w:rsidRPr="003B5ED2" w:rsidRDefault="006609D4" w:rsidP="00013781">
      <w:pPr>
        <w:pStyle w:val="a4"/>
        <w:ind w:left="360"/>
        <w:jc w:val="center"/>
        <w:rPr>
          <w:b/>
          <w:sz w:val="32"/>
          <w:szCs w:val="28"/>
        </w:rPr>
      </w:pPr>
      <w:r w:rsidRPr="003B5ED2">
        <w:rPr>
          <w:b/>
          <w:sz w:val="32"/>
          <w:szCs w:val="28"/>
        </w:rPr>
        <w:t>ТУ 957</w:t>
      </w:r>
      <w:r w:rsidR="00E71D0A" w:rsidRPr="003B5ED2">
        <w:rPr>
          <w:b/>
          <w:sz w:val="32"/>
          <w:szCs w:val="28"/>
        </w:rPr>
        <w:t>1</w:t>
      </w:r>
      <w:r w:rsidRPr="003B5ED2">
        <w:rPr>
          <w:b/>
          <w:sz w:val="32"/>
          <w:szCs w:val="28"/>
        </w:rPr>
        <w:t>00-00</w:t>
      </w:r>
      <w:r w:rsidR="00E71D0A" w:rsidRPr="003B5ED2">
        <w:rPr>
          <w:b/>
          <w:sz w:val="32"/>
          <w:szCs w:val="28"/>
        </w:rPr>
        <w:t>5</w:t>
      </w:r>
      <w:r w:rsidRPr="003B5ED2">
        <w:rPr>
          <w:b/>
          <w:sz w:val="32"/>
          <w:szCs w:val="28"/>
        </w:rPr>
        <w:t>-31960165-2017</w:t>
      </w: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013781">
      <w:pPr>
        <w:pStyle w:val="a4"/>
        <w:ind w:left="360"/>
        <w:jc w:val="center"/>
        <w:rPr>
          <w:sz w:val="26"/>
          <w:szCs w:val="26"/>
        </w:rPr>
      </w:pPr>
      <w:r w:rsidRPr="003B5ED2">
        <w:rPr>
          <w:sz w:val="26"/>
          <w:szCs w:val="26"/>
        </w:rPr>
        <w:t>(Вводятся впервые)</w:t>
      </w: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013781">
      <w:pPr>
        <w:pStyle w:val="a4"/>
        <w:ind w:left="360"/>
        <w:jc w:val="right"/>
        <w:rPr>
          <w:b/>
          <w:sz w:val="28"/>
          <w:szCs w:val="28"/>
          <w:u w:val="single"/>
        </w:rPr>
      </w:pPr>
      <w:r w:rsidRPr="003B5ED2">
        <w:rPr>
          <w:b/>
          <w:sz w:val="28"/>
          <w:szCs w:val="28"/>
          <w:u w:val="single"/>
        </w:rPr>
        <w:t>Дата введения: 2017-</w:t>
      </w:r>
      <w:r w:rsidR="007D1F89" w:rsidRPr="003B5ED2">
        <w:rPr>
          <w:b/>
          <w:sz w:val="28"/>
          <w:szCs w:val="28"/>
          <w:u w:val="single"/>
        </w:rPr>
        <w:t>12</w:t>
      </w:r>
      <w:r w:rsidRPr="003B5ED2">
        <w:rPr>
          <w:b/>
          <w:sz w:val="28"/>
          <w:szCs w:val="28"/>
          <w:u w:val="single"/>
        </w:rPr>
        <w:t>-</w:t>
      </w:r>
      <w:r w:rsidR="007D1F89" w:rsidRPr="003B5ED2">
        <w:rPr>
          <w:b/>
          <w:sz w:val="28"/>
          <w:szCs w:val="28"/>
          <w:u w:val="single"/>
        </w:rPr>
        <w:t>29</w:t>
      </w:r>
    </w:p>
    <w:p w:rsidR="006609D4" w:rsidRPr="003B5ED2" w:rsidRDefault="006609D4" w:rsidP="00013781">
      <w:pPr>
        <w:pStyle w:val="a4"/>
        <w:ind w:left="360"/>
        <w:jc w:val="right"/>
      </w:pPr>
      <w:r w:rsidRPr="003B5ED2">
        <w:t>Без ограничения срока действия</w:t>
      </w: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3B5ED2">
        <w:rPr>
          <w:b/>
          <w:sz w:val="28"/>
          <w:szCs w:val="28"/>
        </w:rPr>
        <w:t>Санкт-Петербург</w:t>
      </w:r>
    </w:p>
    <w:p w:rsidR="006609D4" w:rsidRPr="003B5ED2" w:rsidRDefault="006609D4" w:rsidP="00013781">
      <w:pPr>
        <w:pStyle w:val="a4"/>
        <w:ind w:left="360"/>
        <w:jc w:val="center"/>
        <w:rPr>
          <w:b/>
          <w:sz w:val="28"/>
          <w:szCs w:val="28"/>
        </w:rPr>
      </w:pPr>
      <w:r w:rsidRPr="003B5ED2">
        <w:rPr>
          <w:b/>
          <w:sz w:val="28"/>
          <w:szCs w:val="28"/>
        </w:rPr>
        <w:t>2017</w:t>
      </w:r>
    </w:p>
    <w:p w:rsidR="006609D4" w:rsidRPr="003B5ED2" w:rsidRDefault="006609D4" w:rsidP="00E91949">
      <w:pPr>
        <w:pStyle w:val="a4"/>
        <w:ind w:left="0" w:firstLine="426"/>
      </w:pPr>
      <w:r w:rsidRPr="003B5ED2">
        <w:lastRenderedPageBreak/>
        <w:t>Настоящие технические у</w:t>
      </w:r>
      <w:r w:rsidR="00E71D0A" w:rsidRPr="003B5ED2">
        <w:t>словия (ТУ) распространяются на папки, коробки</w:t>
      </w:r>
      <w:r w:rsidR="001F3D33" w:rsidRPr="003B5ED2">
        <w:t>, наклейки</w:t>
      </w:r>
      <w:r w:rsidR="00E71D0A" w:rsidRPr="003B5ED2">
        <w:t xml:space="preserve"> и иные изделия для упаковки</w:t>
      </w:r>
      <w:r w:rsidRPr="003B5ED2">
        <w:t xml:space="preserve"> (далее по тексту – </w:t>
      </w:r>
      <w:r w:rsidR="00E71D0A" w:rsidRPr="003B5ED2">
        <w:t>изделия для упаковки</w:t>
      </w:r>
      <w:r w:rsidRPr="003B5ED2">
        <w:t xml:space="preserve">), </w:t>
      </w:r>
      <w:r w:rsidR="001F3D33" w:rsidRPr="003B5ED2">
        <w:t xml:space="preserve">изготавливаемые с применением вырубки (надсечки) и </w:t>
      </w:r>
      <w:r w:rsidRPr="003B5ED2">
        <w:t xml:space="preserve">предназначенные для широкого применения </w:t>
      </w:r>
      <w:r w:rsidR="001F3D33" w:rsidRPr="003B5ED2">
        <w:t>в различных целях</w:t>
      </w:r>
      <w:r w:rsidRPr="003B5ED2">
        <w:t xml:space="preserve">, обеспечиваемого их </w:t>
      </w:r>
      <w:r w:rsidR="00E71D0A" w:rsidRPr="003B5ED2">
        <w:t>формой и дизайном</w:t>
      </w:r>
      <w:r w:rsidRPr="003B5ED2">
        <w:t xml:space="preserve">. </w:t>
      </w:r>
      <w:r w:rsidR="00E71D0A" w:rsidRPr="003B5ED2">
        <w:t>Изделия для упаковки</w:t>
      </w:r>
      <w:r w:rsidRPr="003B5ED2">
        <w:t xml:space="preserve"> пригодн</w:t>
      </w:r>
      <w:r w:rsidR="00E71D0A" w:rsidRPr="003B5ED2">
        <w:t>ы</w:t>
      </w:r>
      <w:r w:rsidRPr="003B5ED2">
        <w:t xml:space="preserve"> для эксплуатации как внутри, так и вне помещений, </w:t>
      </w:r>
      <w:r w:rsidR="006C4830" w:rsidRPr="003B5ED2">
        <w:t>без воздействия атмосферных осадков</w:t>
      </w:r>
      <w:r w:rsidRPr="003B5ED2">
        <w:t>.</w:t>
      </w:r>
    </w:p>
    <w:p w:rsidR="006609D4" w:rsidRPr="003B5ED2" w:rsidRDefault="006609D4" w:rsidP="00E91949">
      <w:pPr>
        <w:pStyle w:val="a4"/>
        <w:ind w:left="0" w:firstLine="426"/>
      </w:pPr>
      <w:r w:rsidRPr="003B5ED2">
        <w:t xml:space="preserve">Обозначение настоящих технических условий </w:t>
      </w:r>
      <w:r w:rsidRPr="003B5ED2">
        <w:rPr>
          <w:b/>
        </w:rPr>
        <w:t>ТУ 957</w:t>
      </w:r>
      <w:r w:rsidR="00E71D0A" w:rsidRPr="003B5ED2">
        <w:rPr>
          <w:b/>
        </w:rPr>
        <w:t>1</w:t>
      </w:r>
      <w:r w:rsidRPr="003B5ED2">
        <w:rPr>
          <w:b/>
        </w:rPr>
        <w:t>00-00</w:t>
      </w:r>
      <w:r w:rsidR="00E71D0A" w:rsidRPr="003B5ED2">
        <w:rPr>
          <w:b/>
        </w:rPr>
        <w:t>5</w:t>
      </w:r>
      <w:r w:rsidRPr="003B5ED2">
        <w:rPr>
          <w:b/>
        </w:rPr>
        <w:t xml:space="preserve">-31960165-2017 </w:t>
      </w:r>
      <w:r w:rsidRPr="003B5ED2">
        <w:t>указывается при заказе продукции в спецификации к договору на выполнение работ.</w:t>
      </w:r>
    </w:p>
    <w:p w:rsidR="006609D4" w:rsidRPr="003B5ED2" w:rsidRDefault="006609D4" w:rsidP="00980D9B">
      <w:pPr>
        <w:pStyle w:val="a4"/>
        <w:ind w:left="360"/>
        <w:rPr>
          <w:b/>
          <w:sz w:val="28"/>
          <w:szCs w:val="28"/>
        </w:rPr>
      </w:pPr>
    </w:p>
    <w:p w:rsidR="006609D4" w:rsidRPr="003B5ED2" w:rsidRDefault="006609D4" w:rsidP="0072202A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Технические требования.</w:t>
      </w:r>
      <w:r w:rsidRPr="003B5ED2">
        <w:rPr>
          <w:b/>
        </w:rPr>
        <w:br/>
      </w:r>
      <w:r w:rsidR="00E71D0A" w:rsidRPr="003B5ED2">
        <w:t xml:space="preserve">Изделия для упаковки </w:t>
      </w:r>
      <w:r w:rsidRPr="003B5ED2">
        <w:t>должн</w:t>
      </w:r>
      <w:r w:rsidR="00E71D0A" w:rsidRPr="003B5ED2">
        <w:t>ы</w:t>
      </w:r>
      <w:r w:rsidRPr="003B5ED2">
        <w:t xml:space="preserve"> соответствовать требованиям настоящих технических условий и изготавливаться по технологической документации, утвержденной в установленном порядке.</w:t>
      </w:r>
    </w:p>
    <w:p w:rsidR="006609D4" w:rsidRPr="003B5ED2" w:rsidRDefault="00AB4988" w:rsidP="00CE39C4">
      <w:pPr>
        <w:pStyle w:val="a4"/>
        <w:numPr>
          <w:ilvl w:val="1"/>
          <w:numId w:val="20"/>
        </w:numPr>
      </w:pPr>
      <w:r w:rsidRPr="003B5ED2">
        <w:t xml:space="preserve">Изделия для упаковки </w:t>
      </w:r>
      <w:r w:rsidR="006609D4" w:rsidRPr="003B5ED2">
        <w:t>предназначен</w:t>
      </w:r>
      <w:r w:rsidRPr="003B5ED2">
        <w:t>ы</w:t>
      </w:r>
      <w:r w:rsidR="006609D4" w:rsidRPr="003B5ED2">
        <w:t xml:space="preserve"> для </w:t>
      </w:r>
      <w:r w:rsidRPr="003B5ED2">
        <w:t>хранения, комплектования, перемещения, предохранения от внешних воздействий продукции или предметов различного назначения</w:t>
      </w:r>
      <w:r w:rsidR="006609D4" w:rsidRPr="003B5ED2">
        <w:t>.</w:t>
      </w:r>
      <w:r w:rsidR="00656D5A" w:rsidRPr="003B5ED2">
        <w:t xml:space="preserve"> Изображение, наносимое на изделия для упаковки, как правило служит для предоставления информации о содержимом и его презентации (рекламы).</w:t>
      </w:r>
    </w:p>
    <w:p w:rsidR="006609D4" w:rsidRPr="003B5ED2" w:rsidRDefault="006609D4" w:rsidP="00CE39C4">
      <w:pPr>
        <w:pStyle w:val="a4"/>
        <w:numPr>
          <w:ilvl w:val="1"/>
          <w:numId w:val="20"/>
        </w:numPr>
      </w:pPr>
      <w:r w:rsidRPr="003B5ED2">
        <w:t xml:space="preserve">Виды </w:t>
      </w:r>
      <w:r w:rsidR="00AB4988" w:rsidRPr="003B5ED2">
        <w:t>изделий для упаковки</w:t>
      </w:r>
      <w:r w:rsidRPr="003B5ED2">
        <w:t>.</w:t>
      </w:r>
    </w:p>
    <w:p w:rsidR="006609D4" w:rsidRPr="003B5ED2" w:rsidRDefault="00AB4988" w:rsidP="00DD7D01">
      <w:pPr>
        <w:pStyle w:val="a4"/>
        <w:numPr>
          <w:ilvl w:val="2"/>
          <w:numId w:val="20"/>
        </w:numPr>
      </w:pPr>
      <w:r w:rsidRPr="003B5ED2">
        <w:t>Этикетки, обертки печатные, печатные заготовки для упаковки листовые</w:t>
      </w:r>
      <w:r w:rsidR="006609D4" w:rsidRPr="003B5ED2">
        <w:t>, код ОКП 951000.</w:t>
      </w:r>
    </w:p>
    <w:p w:rsidR="006609D4" w:rsidRPr="003B5ED2" w:rsidRDefault="00AB4988" w:rsidP="00DD7D01">
      <w:pPr>
        <w:pStyle w:val="a4"/>
        <w:numPr>
          <w:ilvl w:val="2"/>
          <w:numId w:val="20"/>
        </w:numPr>
      </w:pPr>
      <w:r w:rsidRPr="003B5ED2">
        <w:t>Папки и обложки</w:t>
      </w:r>
      <w:r w:rsidR="006609D4" w:rsidRPr="003B5ED2">
        <w:t xml:space="preserve">, код ОКП </w:t>
      </w:r>
      <w:r w:rsidRPr="003B5ED2">
        <w:t>546390</w:t>
      </w:r>
      <w:r w:rsidR="006609D4" w:rsidRPr="003B5ED2">
        <w:t>.</w:t>
      </w:r>
    </w:p>
    <w:p w:rsidR="006609D4" w:rsidRPr="003B5ED2" w:rsidRDefault="00AB4988" w:rsidP="00852275">
      <w:pPr>
        <w:pStyle w:val="a4"/>
        <w:numPr>
          <w:ilvl w:val="2"/>
          <w:numId w:val="20"/>
        </w:numPr>
        <w:ind w:left="1418" w:hanging="698"/>
      </w:pPr>
      <w:r w:rsidRPr="003B5ED2">
        <w:t>Тара картонная и бумажная</w:t>
      </w:r>
      <w:r w:rsidR="006609D4" w:rsidRPr="003B5ED2">
        <w:t xml:space="preserve">, код ОКП </w:t>
      </w:r>
      <w:r w:rsidRPr="003B5ED2">
        <w:t>5481</w:t>
      </w:r>
      <w:r w:rsidR="006609D4" w:rsidRPr="003B5ED2">
        <w:t>00.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 xml:space="preserve">Требования к </w:t>
      </w:r>
      <w:r w:rsidR="006B0312" w:rsidRPr="003B5ED2">
        <w:t>вырубке</w:t>
      </w:r>
      <w:r w:rsidRPr="003B5ED2">
        <w:t xml:space="preserve"> и </w:t>
      </w:r>
      <w:r w:rsidR="006B0312" w:rsidRPr="003B5ED2">
        <w:t>сборке</w:t>
      </w:r>
      <w:r w:rsidRPr="003B5ED2">
        <w:t xml:space="preserve"> </w:t>
      </w:r>
      <w:r w:rsidR="006B0312" w:rsidRPr="003B5ED2">
        <w:t>изделий для упаковки</w:t>
      </w:r>
      <w:r w:rsidRPr="003B5ED2">
        <w:t>.</w:t>
      </w:r>
    </w:p>
    <w:p w:rsidR="004A1641" w:rsidRPr="003B5ED2" w:rsidRDefault="004A1641" w:rsidP="00D372E4">
      <w:pPr>
        <w:pStyle w:val="a4"/>
        <w:numPr>
          <w:ilvl w:val="2"/>
          <w:numId w:val="20"/>
        </w:numPr>
      </w:pPr>
      <w:r w:rsidRPr="003B5ED2">
        <w:t>Вырубной штамп может содержать линейки (ножи) следующих типов:</w:t>
      </w:r>
      <w:r w:rsidRPr="003B5ED2">
        <w:br/>
        <w:t>- режущие</w:t>
      </w:r>
      <w:r w:rsidR="002E264B" w:rsidRPr="003B5ED2">
        <w:t xml:space="preserve"> (вырубные)</w:t>
      </w:r>
      <w:r w:rsidRPr="003B5ED2">
        <w:t xml:space="preserve"> линейки – собственно для вырубки изделия;</w:t>
      </w:r>
      <w:r w:rsidRPr="003B5ED2">
        <w:br/>
        <w:t>- биговальные линейки – для создания линий сгиба материала;</w:t>
      </w:r>
      <w:r w:rsidRPr="003B5ED2">
        <w:br/>
        <w:t>- перфорационные линейки – для подготовки материала к разрыву в необходимых местах и создания надрезов материала в зонах нанесения клея;</w:t>
      </w:r>
      <w:r w:rsidRPr="003B5ED2">
        <w:br/>
        <w:t>- рицовочные линейки – для надсечки материала на половину его толщины;</w:t>
      </w:r>
      <w:r w:rsidRPr="003B5ED2">
        <w:br/>
        <w:t>- комбинированные линейки – напоминают перфорационные, однако вместо сочетания «рез-пробел», имеют сочетание «рез-биг»;</w:t>
      </w:r>
      <w:r w:rsidRPr="003B5ED2">
        <w:br/>
        <w:t>- пробойники – для вырубки отверстий</w:t>
      </w:r>
      <w:r w:rsidR="002E264B" w:rsidRPr="003B5ED2">
        <w:t xml:space="preserve"> диаметром от 4 до 10 мм</w:t>
      </w:r>
      <w:r w:rsidRPr="003B5ED2">
        <w:t>.</w:t>
      </w:r>
      <w:r w:rsidR="001F01AB" w:rsidRPr="003B5ED2">
        <w:br/>
        <w:t>Для вырубки бумаги, картона и пластиков используются ножи с разными углами заточки.</w:t>
      </w:r>
    </w:p>
    <w:p w:rsidR="006609D4" w:rsidRPr="003B5ED2" w:rsidRDefault="00617956" w:rsidP="00A02473">
      <w:pPr>
        <w:pStyle w:val="a4"/>
        <w:numPr>
          <w:ilvl w:val="2"/>
          <w:numId w:val="20"/>
        </w:numPr>
      </w:pPr>
      <w:r w:rsidRPr="003B5ED2">
        <w:t>Все контуры вырубки должны состоять из отдельных линий, не допускается наложение линий друг на друга</w:t>
      </w:r>
      <w:r w:rsidR="006609D4" w:rsidRPr="003B5ED2">
        <w:t>.</w:t>
      </w:r>
      <w:r w:rsidR="00A02473" w:rsidRPr="003B5ED2">
        <w:t xml:space="preserve"> </w:t>
      </w:r>
      <w:r w:rsidR="002E264B" w:rsidRPr="003B5ED2">
        <w:t>В</w:t>
      </w:r>
      <w:r w:rsidR="00A02473" w:rsidRPr="003B5ED2">
        <w:t>ырубные, биговальные</w:t>
      </w:r>
      <w:r w:rsidR="002E264B" w:rsidRPr="003B5ED2">
        <w:t>,</w:t>
      </w:r>
      <w:r w:rsidR="00A02473" w:rsidRPr="003B5ED2">
        <w:t xml:space="preserve"> перфорационные</w:t>
      </w:r>
      <w:r w:rsidR="002E264B" w:rsidRPr="003B5ED2">
        <w:t>, рицовочные и комбинированные</w:t>
      </w:r>
      <w:r w:rsidR="00A02473" w:rsidRPr="003B5ED2">
        <w:t xml:space="preserve"> ножи</w:t>
      </w:r>
      <w:r w:rsidR="002E264B" w:rsidRPr="003B5ED2">
        <w:t xml:space="preserve"> обозначаются четко, разными цветами</w:t>
      </w:r>
      <w:r w:rsidR="00A02473" w:rsidRPr="003B5ED2">
        <w:t>.</w:t>
      </w:r>
    </w:p>
    <w:p w:rsidR="006609D4" w:rsidRPr="003B5ED2" w:rsidRDefault="001F01AB" w:rsidP="00277D11">
      <w:pPr>
        <w:pStyle w:val="a4"/>
        <w:numPr>
          <w:ilvl w:val="2"/>
          <w:numId w:val="20"/>
        </w:numPr>
      </w:pPr>
      <w:r w:rsidRPr="003B5ED2">
        <w:t>Минимальное расстояние между ножами 5 мм. При сложном контуре вырубки</w:t>
      </w:r>
      <w:r w:rsidR="00D2496C" w:rsidRPr="003B5ED2">
        <w:t xml:space="preserve"> либо большой суммарной длине ножей</w:t>
      </w:r>
      <w:r w:rsidRPr="003B5ED2">
        <w:t xml:space="preserve"> необходимо предварительное согласование оригинал-макета с типографией.</w:t>
      </w:r>
    </w:p>
    <w:p w:rsidR="00D2496C" w:rsidRPr="003B5ED2" w:rsidRDefault="00D2496C" w:rsidP="00D2496C">
      <w:pPr>
        <w:pStyle w:val="a4"/>
        <w:numPr>
          <w:ilvl w:val="2"/>
          <w:numId w:val="20"/>
        </w:numPr>
      </w:pPr>
      <w:r w:rsidRPr="003B5ED2">
        <w:t xml:space="preserve">При разработке новой конструкции изделия для упаковки перед запуском основного тиража необходимо изготовление пробного лазерного реза </w:t>
      </w:r>
      <w:r w:rsidR="00301ADB" w:rsidRPr="003B5ED2">
        <w:t xml:space="preserve">на тиражном материале </w:t>
      </w:r>
      <w:r w:rsidRPr="003B5ED2">
        <w:t>и контрольная сборка изделия.</w:t>
      </w:r>
    </w:p>
    <w:p w:rsidR="00D2496C" w:rsidRPr="003B5ED2" w:rsidRDefault="00D2496C" w:rsidP="00D2496C">
      <w:pPr>
        <w:pStyle w:val="a4"/>
        <w:numPr>
          <w:ilvl w:val="2"/>
          <w:numId w:val="20"/>
        </w:numPr>
      </w:pPr>
      <w:r w:rsidRPr="003B5ED2">
        <w:t>Отклонение реза, бига, перфорации или надсечки от контура вырубки не должно превышать 1 мм.</w:t>
      </w:r>
    </w:p>
    <w:p w:rsidR="001F01AB" w:rsidRPr="003B5ED2" w:rsidRDefault="001F01AB" w:rsidP="001F01AB">
      <w:pPr>
        <w:pStyle w:val="a4"/>
        <w:numPr>
          <w:ilvl w:val="2"/>
          <w:numId w:val="20"/>
        </w:numPr>
      </w:pPr>
      <w:r w:rsidRPr="003B5ED2">
        <w:t xml:space="preserve">Извлечение облоя из отверстий </w:t>
      </w:r>
      <w:r w:rsidR="00A5480A" w:rsidRPr="003B5ED2">
        <w:t xml:space="preserve">(в т.ч. для европодвеса) </w:t>
      </w:r>
      <w:r w:rsidRPr="003B5ED2">
        <w:t>без предварительной заявки заказчика не производится.</w:t>
      </w:r>
    </w:p>
    <w:p w:rsidR="00D2496C" w:rsidRPr="003B5ED2" w:rsidRDefault="00D2496C" w:rsidP="00D2496C">
      <w:pPr>
        <w:pStyle w:val="a4"/>
        <w:numPr>
          <w:ilvl w:val="2"/>
          <w:numId w:val="20"/>
        </w:numPr>
      </w:pPr>
      <w:r w:rsidRPr="003B5ED2">
        <w:t>На кромке изделия остаются следы от засечек (никсов), предназначенных для удерживания изделия в процессе вырубки.</w:t>
      </w:r>
    </w:p>
    <w:p w:rsidR="00D2496C" w:rsidRPr="003B5ED2" w:rsidRDefault="00D2496C" w:rsidP="00D2496C">
      <w:pPr>
        <w:pStyle w:val="a4"/>
        <w:numPr>
          <w:ilvl w:val="2"/>
          <w:numId w:val="20"/>
        </w:numPr>
      </w:pPr>
      <w:r w:rsidRPr="003B5ED2">
        <w:t xml:space="preserve">В изделиях для упаковки, изготовленных из прозрачных полимерных материалов, допустима потеря прозрачности материала на линиях бига. </w:t>
      </w:r>
    </w:p>
    <w:p w:rsidR="00D2496C" w:rsidRPr="003B5ED2" w:rsidRDefault="00D2496C" w:rsidP="00D2496C">
      <w:pPr>
        <w:pStyle w:val="a4"/>
        <w:numPr>
          <w:ilvl w:val="2"/>
          <w:numId w:val="20"/>
        </w:numPr>
      </w:pPr>
      <w:r w:rsidRPr="003B5ED2">
        <w:t>Недопустимы недорубы по контуру вырубки, а также сквозные прорубы по линиям бига. При надсечке самоклеящихся материалов допустимы отдельные сквозные прорубы подложки, не приводящие к выпадению или отгибанию элементов изделий.</w:t>
      </w:r>
    </w:p>
    <w:p w:rsidR="00D2496C" w:rsidRPr="003B5ED2" w:rsidRDefault="000D6B19" w:rsidP="00D2496C">
      <w:pPr>
        <w:pStyle w:val="a4"/>
        <w:numPr>
          <w:ilvl w:val="2"/>
          <w:numId w:val="20"/>
        </w:numPr>
      </w:pPr>
      <w:r w:rsidRPr="003B5ED2">
        <w:lastRenderedPageBreak/>
        <w:t>Н</w:t>
      </w:r>
      <w:r w:rsidR="00D2496C" w:rsidRPr="003B5ED2">
        <w:t>а кромке изделия</w:t>
      </w:r>
      <w:r w:rsidR="00593FE5" w:rsidRPr="003B5ED2">
        <w:t xml:space="preserve"> не</w:t>
      </w:r>
      <w:r w:rsidRPr="003B5ED2">
        <w:t xml:space="preserve">допустимы сколы, превышающие по ширине 0,25 мм и </w:t>
      </w:r>
      <w:r w:rsidR="00593FE5" w:rsidRPr="003B5ED2">
        <w:t>влия</w:t>
      </w:r>
      <w:r w:rsidRPr="003B5ED2">
        <w:t>ющие</w:t>
      </w:r>
      <w:r w:rsidR="00593FE5" w:rsidRPr="003B5ED2">
        <w:t xml:space="preserve"> на </w:t>
      </w:r>
      <w:r w:rsidRPr="003B5ED2">
        <w:t>функционал</w:t>
      </w:r>
      <w:r w:rsidR="00593FE5" w:rsidRPr="003B5ED2">
        <w:t xml:space="preserve"> продукции</w:t>
      </w:r>
      <w:r w:rsidR="00FC7C4C" w:rsidRPr="003B5ED2">
        <w:t>. Н</w:t>
      </w:r>
      <w:r w:rsidR="00D2496C" w:rsidRPr="003B5ED2">
        <w:t>едопустимы разрывы или расслоение материала.</w:t>
      </w:r>
    </w:p>
    <w:p w:rsidR="0056742B" w:rsidRPr="003B5ED2" w:rsidRDefault="009618D7" w:rsidP="00630074">
      <w:pPr>
        <w:pStyle w:val="a4"/>
        <w:numPr>
          <w:ilvl w:val="2"/>
          <w:numId w:val="20"/>
        </w:numPr>
      </w:pPr>
      <w:r w:rsidRPr="003B5ED2">
        <w:t>Сборка изделий для упаковки производится с помощью:</w:t>
      </w:r>
      <w:r w:rsidRPr="003B5ED2">
        <w:br/>
        <w:t>- закрывающих элементов (клапанов, замков и т.д.);</w:t>
      </w:r>
      <w:r w:rsidRPr="003B5ED2">
        <w:br/>
        <w:t>- двустороннего скотча;</w:t>
      </w:r>
      <w:r w:rsidRPr="003B5ED2">
        <w:br/>
        <w:t>- клея</w:t>
      </w:r>
      <w:r w:rsidR="006609D4" w:rsidRPr="003B5ED2">
        <w:t>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 xml:space="preserve">Требования к офсетной печати </w:t>
      </w:r>
      <w:r w:rsidR="00317189" w:rsidRPr="003B5ED2">
        <w:t>изделий для упаковки</w:t>
      </w:r>
      <w:r w:rsidRPr="003B5ED2">
        <w:t>.</w:t>
      </w:r>
    </w:p>
    <w:p w:rsidR="006609D4" w:rsidRPr="003B5ED2" w:rsidRDefault="00317189" w:rsidP="00FC4BE8">
      <w:pPr>
        <w:pStyle w:val="a4"/>
        <w:numPr>
          <w:ilvl w:val="2"/>
          <w:numId w:val="20"/>
        </w:numPr>
      </w:pPr>
      <w:r w:rsidRPr="003B5ED2">
        <w:t xml:space="preserve">Изделия для упаковки </w:t>
      </w:r>
      <w:r w:rsidR="006609D4" w:rsidRPr="003B5ED2">
        <w:t>мо</w:t>
      </w:r>
      <w:r w:rsidRPr="003B5ED2">
        <w:t>гу</w:t>
      </w:r>
      <w:r w:rsidR="006609D4" w:rsidRPr="003B5ED2">
        <w:t>т быть отпечатаны с помощью технологии традиционной офсетной печати или технологии офсетной печати высокореактивными красками УФ-отверждения.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При технологии традиционной офсетной печати </w:t>
      </w:r>
      <w:r w:rsidR="00317189" w:rsidRPr="003B5ED2">
        <w:t xml:space="preserve">изделий для упаковки </w:t>
      </w:r>
      <w:r w:rsidRPr="003B5ED2">
        <w:t>мо</w:t>
      </w:r>
      <w:r w:rsidR="00317189" w:rsidRPr="003B5ED2">
        <w:t>гу</w:t>
      </w:r>
      <w:r w:rsidRPr="003B5ED2">
        <w:t>т быть изготовлен</w:t>
      </w:r>
      <w:r w:rsidR="00317189" w:rsidRPr="003B5ED2">
        <w:t>ы</w:t>
      </w:r>
      <w:r w:rsidRPr="003B5ED2">
        <w:t xml:space="preserve"> из бумаги или картона с впитывающей поверхностью. Суммарное наложение красок (Total Ink Limit, Total Area Coverage) для мелованных бумаг не должно быть больше 320%, для офсетных бумаг и картона 280%.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При технологии офсетной печати высокореактивными красками УФ-отверждения </w:t>
      </w:r>
      <w:r w:rsidR="00317189" w:rsidRPr="003B5ED2">
        <w:t xml:space="preserve">изделий для упаковки </w:t>
      </w:r>
      <w:r w:rsidRPr="003B5ED2">
        <w:t>мо</w:t>
      </w:r>
      <w:r w:rsidR="00317189" w:rsidRPr="003B5ED2">
        <w:t>гу</w:t>
      </w:r>
      <w:r w:rsidRPr="003B5ED2">
        <w:t>т быть изготовлен</w:t>
      </w:r>
      <w:r w:rsidR="00317189" w:rsidRPr="003B5ED2">
        <w:t>ы</w:t>
      </w:r>
      <w:r w:rsidRPr="003B5ED2">
        <w:t xml:space="preserve"> из бумаги, картона или материалов с невпитывающей поверхностью (пластик, пленка, ме</w:t>
      </w:r>
      <w:r w:rsidR="007B69F7" w:rsidRPr="003B5ED2">
        <w:t>таллизированная бумага и т.п.).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Эталонный оттиск (подписной лист), утвержденный заказчиком или мастером печатного цеха, должен соответствовать:</w:t>
      </w:r>
      <w:r w:rsidRPr="003B5ED2">
        <w:br/>
        <w:t>- по цветовому тону краски – утвержденной цветопробе, выполненной на оборудовании типографии, либо спектрофотометрическим показателям печати, установленным настоящими ТУ;</w:t>
      </w:r>
      <w:r w:rsidRPr="003B5ED2">
        <w:br/>
        <w:t>-  по характеру и размерам элементов изображения – корректурной пробе.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Тиражные оттиски по цветовому тону краски, характеру и размерам элементов изображения должны соответствовать утвержденным эталонным оттискам. 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При подготовке оригиналов-макетов </w:t>
      </w:r>
      <w:r w:rsidR="00317189" w:rsidRPr="003B5ED2">
        <w:t>изделий для упаковки</w:t>
      </w:r>
      <w:r w:rsidRPr="003B5ED2">
        <w:t xml:space="preserve">, печатаемых на мелованных бумагах, применяется цветовой профиль ISO Coated v2 300% (ECI) – </w:t>
      </w:r>
      <w:r w:rsidRPr="003B5ED2">
        <w:rPr>
          <w:lang w:val="en-US"/>
        </w:rPr>
        <w:t>FOGRA</w:t>
      </w:r>
      <w:r w:rsidRPr="003B5ED2">
        <w:t xml:space="preserve"> 39, печатаемых на офсетных бумагах – цветовой профиль PSO Uncoated ISO12647 (ECI) – </w:t>
      </w:r>
      <w:r w:rsidRPr="003B5ED2">
        <w:rPr>
          <w:lang w:val="en-US"/>
        </w:rPr>
        <w:t>FOGRA</w:t>
      </w:r>
      <w:r w:rsidRPr="003B5ED2">
        <w:t xml:space="preserve"> 44.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Все значимые элементы изображения должны находиться не ближе </w:t>
      </w:r>
      <w:r w:rsidR="006C4830" w:rsidRPr="003B5ED2">
        <w:t>4</w:t>
      </w:r>
      <w:r w:rsidRPr="003B5ED2">
        <w:t xml:space="preserve"> мм от линии </w:t>
      </w:r>
      <w:r w:rsidR="006C4830" w:rsidRPr="003B5ED2">
        <w:t>вырубки</w:t>
      </w:r>
      <w:r w:rsidRPr="003B5ED2">
        <w:t xml:space="preserve">. Фона, плашки, растяжки и подобные им элементы, подходящие вплотную </w:t>
      </w:r>
      <w:r w:rsidR="002E264B" w:rsidRPr="003B5ED2">
        <w:t xml:space="preserve">к </w:t>
      </w:r>
      <w:r w:rsidR="006C4830" w:rsidRPr="003B5ED2">
        <w:t>линии вырубки</w:t>
      </w:r>
      <w:r w:rsidRPr="003B5ED2">
        <w:t xml:space="preserve">, «выносятся» за </w:t>
      </w:r>
      <w:r w:rsidR="006C4830" w:rsidRPr="003B5ED2">
        <w:t xml:space="preserve">эту </w:t>
      </w:r>
      <w:r w:rsidRPr="003B5ED2">
        <w:t xml:space="preserve">линию не менее, чем на </w:t>
      </w:r>
      <w:smartTag w:uri="urn:schemas-microsoft-com:office:smarttags" w:element="metricconverter">
        <w:smartTagPr>
          <w:attr w:name="ProductID" w:val="3 мм"/>
        </w:smartTagPr>
        <w:r w:rsidRPr="003B5ED2">
          <w:t>3 мм</w:t>
        </w:r>
      </w:smartTag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При линиатурах 150-175 lpi растровые точки должны корректно переносить на оттиск значения тона в пределах от 2 % до 98%. При использовании 1% растра значение тона на оттиске может быть равно 0%, при использовании 99% растра – 100%.</w:t>
      </w:r>
    </w:p>
    <w:p w:rsidR="006609D4" w:rsidRPr="003B5ED2" w:rsidRDefault="00974F44" w:rsidP="00FC4BE8">
      <w:pPr>
        <w:pStyle w:val="a4"/>
        <w:numPr>
          <w:ilvl w:val="2"/>
          <w:numId w:val="20"/>
        </w:numPr>
      </w:pPr>
      <w:r w:rsidRPr="003B5ED2">
        <w:t>О</w:t>
      </w:r>
      <w:r w:rsidR="003637CB" w:rsidRPr="003B5ED2">
        <w:t xml:space="preserve">тклонение по совмещению любых двух красок не должно превышать 0,12 мм. Размер треппинга не менее </w:t>
      </w:r>
      <w:smartTag w:uri="urn:schemas-microsoft-com:office:smarttags" w:element="metricconverter">
        <w:smartTagPr>
          <w:attr w:name="ProductID" w:val="0,06 мм"/>
        </w:smartTagPr>
        <w:r w:rsidR="003637CB" w:rsidRPr="003B5ED2">
          <w:t>0,06 мм</w:t>
        </w:r>
      </w:smartTag>
      <w:r w:rsidR="003637CB" w:rsidRPr="003B5ED2">
        <w:t xml:space="preserve"> на одну сторону.</w:t>
      </w:r>
    </w:p>
    <w:p w:rsidR="003637CB" w:rsidRPr="003B5ED2" w:rsidRDefault="003637CB" w:rsidP="00FC4BE8">
      <w:pPr>
        <w:pStyle w:val="a4"/>
        <w:numPr>
          <w:ilvl w:val="2"/>
          <w:numId w:val="20"/>
        </w:numPr>
      </w:pPr>
      <w:r w:rsidRPr="003B5ED2">
        <w:t xml:space="preserve">При наличии в оригинал-макете выворотки в составном (глубоком) черном фоне для корректного воспроизведения треппинга должно быть предусмотрено содержание в цвете фона 100% черного (в цветовом пространстве </w:t>
      </w:r>
      <w:r w:rsidRPr="003B5ED2">
        <w:rPr>
          <w:lang w:val="en-US"/>
        </w:rPr>
        <w:t>CMYK</w:t>
      </w:r>
      <w:r w:rsidRPr="003B5ED2">
        <w:t>). Толщина штрихов должна быть не менее 0,18 мм.</w:t>
      </w:r>
    </w:p>
    <w:p w:rsidR="008244FC" w:rsidRPr="003B5ED2" w:rsidRDefault="008244FC" w:rsidP="00FC4BE8">
      <w:pPr>
        <w:pStyle w:val="a4"/>
        <w:numPr>
          <w:ilvl w:val="2"/>
          <w:numId w:val="20"/>
        </w:numPr>
      </w:pPr>
      <w:r w:rsidRPr="003B5ED2">
        <w:t>При использовании кроющих белил они наносятся:</w:t>
      </w:r>
      <w:r w:rsidRPr="003B5ED2">
        <w:br/>
        <w:t>- для печати текста, графики – в 2 слоя;</w:t>
      </w:r>
      <w:r w:rsidRPr="003B5ED2">
        <w:br/>
        <w:t xml:space="preserve">- для фона под </w:t>
      </w:r>
      <w:r w:rsidRPr="003B5ED2">
        <w:rPr>
          <w:lang w:val="en-US"/>
        </w:rPr>
        <w:t>CMYK</w:t>
      </w:r>
      <w:r w:rsidRPr="003B5ED2">
        <w:t xml:space="preserve"> при печати на тонированных материалах – не менее, чем в 4 слоя, размер треппинга на белила не менее 0,1 мм на одну сторону.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Несовмещение «лица» с «оборотом» листа не должно превышать </w:t>
      </w:r>
      <w:smartTag w:uri="urn:schemas-microsoft-com:office:smarttags" w:element="metricconverter">
        <w:smartTagPr>
          <w:attr w:name="ProductID" w:val="1 мм"/>
        </w:smartTagPr>
        <w:r w:rsidRPr="003B5ED2">
          <w:t>1 мм</w:t>
        </w:r>
      </w:smartTag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Значения координат в цветовом пространстве </w:t>
      </w:r>
      <w:r w:rsidRPr="003B5ED2">
        <w:rPr>
          <w:lang w:val="en-US"/>
        </w:rPr>
        <w:t>CIE</w:t>
      </w:r>
      <w:r w:rsidRPr="003B5ED2">
        <w:t xml:space="preserve"> </w:t>
      </w:r>
      <w:r w:rsidRPr="003B5ED2">
        <w:rPr>
          <w:lang w:val="en-US"/>
        </w:rPr>
        <w:t>L</w:t>
      </w:r>
      <w:r w:rsidRPr="003B5ED2">
        <w:t>*а*</w:t>
      </w:r>
      <w:r w:rsidRPr="003B5ED2">
        <w:rPr>
          <w:lang w:val="en-US"/>
        </w:rPr>
        <w:t>b</w:t>
      </w:r>
      <w:r w:rsidRPr="003B5ED2">
        <w:t>* для 100% полей контрольной шкалы, напечатанных триадными красками, должны соответствовать значениям, указанным в Таблице 1.</w:t>
      </w:r>
    </w:p>
    <w:p w:rsidR="00FC7C4C" w:rsidRPr="003B5ED2" w:rsidRDefault="00FC7C4C" w:rsidP="00DD59D9">
      <w:pPr>
        <w:jc w:val="right"/>
      </w:pPr>
    </w:p>
    <w:p w:rsidR="006609D4" w:rsidRPr="003B5ED2" w:rsidRDefault="0021713F" w:rsidP="00DD59D9">
      <w:pPr>
        <w:jc w:val="right"/>
      </w:pPr>
      <w:r w:rsidRPr="003B5ED2">
        <w:br/>
      </w:r>
      <w:r w:rsidR="00D2496C" w:rsidRPr="003B5ED2">
        <w:br/>
      </w:r>
      <w:r w:rsidR="006609D4" w:rsidRPr="003B5ED2">
        <w:t>Таблица 1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705"/>
        <w:gridCol w:w="1673"/>
        <w:gridCol w:w="1705"/>
        <w:gridCol w:w="1579"/>
      </w:tblGrid>
      <w:tr w:rsidR="003B5ED2" w:rsidRPr="003B5ED2" w:rsidTr="00D66137">
        <w:tc>
          <w:tcPr>
            <w:tcW w:w="2126" w:type="dxa"/>
            <w:vMerge w:val="restart"/>
            <w:vAlign w:val="center"/>
          </w:tcPr>
          <w:p w:rsidR="006609D4" w:rsidRPr="003B5ED2" w:rsidRDefault="006609D4" w:rsidP="00D66137">
            <w:pPr>
              <w:jc w:val="center"/>
            </w:pPr>
            <w:r w:rsidRPr="003B5ED2">
              <w:rPr>
                <w:lang w:val="en-US"/>
              </w:rPr>
              <w:t>L</w:t>
            </w:r>
            <w:r w:rsidRPr="003B5ED2">
              <w:t xml:space="preserve">* / </w:t>
            </w:r>
            <w:r w:rsidRPr="003B5ED2">
              <w:rPr>
                <w:lang w:val="en-US"/>
              </w:rPr>
              <w:t>a</w:t>
            </w:r>
            <w:r w:rsidRPr="003B5ED2">
              <w:t xml:space="preserve">* / </w:t>
            </w:r>
            <w:r w:rsidRPr="003B5ED2">
              <w:rPr>
                <w:lang w:val="en-US"/>
              </w:rPr>
              <w:t>b</w:t>
            </w:r>
            <w:r w:rsidRPr="003B5ED2">
              <w:t>*</w:t>
            </w:r>
          </w:p>
        </w:tc>
        <w:tc>
          <w:tcPr>
            <w:tcW w:w="3378" w:type="dxa"/>
            <w:gridSpan w:val="2"/>
          </w:tcPr>
          <w:p w:rsidR="006609D4" w:rsidRPr="003B5ED2" w:rsidRDefault="006609D4" w:rsidP="00D66137">
            <w:pPr>
              <w:jc w:val="center"/>
            </w:pPr>
            <w:r w:rsidRPr="003B5ED2">
              <w:t>Бумага мелованная</w:t>
            </w:r>
            <w:r w:rsidRPr="003B5ED2">
              <w:br/>
              <w:t>глянцевая и матовая</w:t>
            </w:r>
          </w:p>
        </w:tc>
        <w:tc>
          <w:tcPr>
            <w:tcW w:w="3284" w:type="dxa"/>
            <w:gridSpan w:val="2"/>
          </w:tcPr>
          <w:p w:rsidR="006609D4" w:rsidRPr="003B5ED2" w:rsidRDefault="006609D4" w:rsidP="00D66137">
            <w:pPr>
              <w:jc w:val="center"/>
            </w:pPr>
            <w:r w:rsidRPr="003B5ED2">
              <w:t>Бумага офсетная белая</w:t>
            </w:r>
          </w:p>
        </w:tc>
      </w:tr>
      <w:tr w:rsidR="003B5ED2" w:rsidRPr="003B5ED2" w:rsidTr="00D66137">
        <w:tc>
          <w:tcPr>
            <w:tcW w:w="2126" w:type="dxa"/>
            <w:vMerge/>
          </w:tcPr>
          <w:p w:rsidR="006609D4" w:rsidRPr="003B5ED2" w:rsidRDefault="006609D4" w:rsidP="00623A52"/>
        </w:tc>
        <w:tc>
          <w:tcPr>
            <w:tcW w:w="1705" w:type="dxa"/>
          </w:tcPr>
          <w:p w:rsidR="006609D4" w:rsidRPr="003B5ED2" w:rsidRDefault="006609D4" w:rsidP="00D66137">
            <w:pPr>
              <w:jc w:val="center"/>
            </w:pPr>
            <w:r w:rsidRPr="003B5ED2">
              <w:t>на черной подложке</w:t>
            </w:r>
          </w:p>
        </w:tc>
        <w:tc>
          <w:tcPr>
            <w:tcW w:w="1673" w:type="dxa"/>
          </w:tcPr>
          <w:p w:rsidR="006609D4" w:rsidRPr="003B5ED2" w:rsidRDefault="006609D4" w:rsidP="00D66137">
            <w:pPr>
              <w:jc w:val="center"/>
            </w:pPr>
            <w:r w:rsidRPr="003B5ED2">
              <w:t>на белой подложке</w:t>
            </w:r>
          </w:p>
        </w:tc>
        <w:tc>
          <w:tcPr>
            <w:tcW w:w="1705" w:type="dxa"/>
          </w:tcPr>
          <w:p w:rsidR="006609D4" w:rsidRPr="003B5ED2" w:rsidRDefault="006609D4" w:rsidP="00D66137">
            <w:pPr>
              <w:jc w:val="center"/>
            </w:pPr>
            <w:r w:rsidRPr="003B5ED2">
              <w:t>на черной подложке</w:t>
            </w:r>
          </w:p>
        </w:tc>
        <w:tc>
          <w:tcPr>
            <w:tcW w:w="1579" w:type="dxa"/>
          </w:tcPr>
          <w:p w:rsidR="006609D4" w:rsidRPr="003B5ED2" w:rsidRDefault="006609D4" w:rsidP="00D66137">
            <w:pPr>
              <w:jc w:val="center"/>
            </w:pPr>
            <w:r w:rsidRPr="003B5ED2">
              <w:t>на белой подложке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r w:rsidRPr="003B5ED2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16 / 0 / 0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16 / 0 / 0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31 / 1 / 1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31 / 1 / 1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r w:rsidRPr="003B5ED2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54 / −36 / −49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55 / −37 / −50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58 / −25 / −43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60 / −26 / −44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r w:rsidRPr="003B5ED2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46 / 72 / −5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48 / 74 / −3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54 / 58 / −2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56 / 61 / −1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r w:rsidRPr="003B5ED2">
              <w:rPr>
                <w:b/>
                <w:bCs/>
                <w:sz w:val="22"/>
                <w:szCs w:val="22"/>
              </w:rPr>
              <w:t>Yellow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88 / −6 / 90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91 / −5 / 93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86 / −4 / 75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89 / −4 / −78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r w:rsidRPr="003B5ED2">
              <w:rPr>
                <w:b/>
                <w:bCs/>
                <w:sz w:val="22"/>
                <w:szCs w:val="22"/>
              </w:rPr>
              <w:t>Red, M+Y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47 / 66 / 50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49 / 69 / 52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52 / 55 / 30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54 / 58 / 32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pPr>
              <w:rPr>
                <w:b/>
                <w:bCs/>
              </w:rPr>
            </w:pPr>
            <w:r w:rsidRPr="003B5ED2">
              <w:rPr>
                <w:b/>
                <w:bCs/>
                <w:sz w:val="22"/>
                <w:szCs w:val="22"/>
              </w:rPr>
              <w:t>Green, C+Y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49 / −66 / 33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50 / −68 / 33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52 / −46 / 16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53 / −47 / 17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pPr>
              <w:rPr>
                <w:b/>
                <w:bCs/>
              </w:rPr>
            </w:pPr>
            <w:r w:rsidRPr="003B5ED2">
              <w:rPr>
                <w:b/>
                <w:bCs/>
                <w:sz w:val="22"/>
                <w:szCs w:val="22"/>
              </w:rPr>
              <w:t>Blue, C+M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20 / 25 / −48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20 / 25 / −49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36 / 12 / −32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37 / 13 / −33</w:t>
            </w:r>
          </w:p>
        </w:tc>
      </w:tr>
      <w:tr w:rsidR="003B5ED2" w:rsidRPr="003B5ED2" w:rsidTr="00D66137">
        <w:tc>
          <w:tcPr>
            <w:tcW w:w="2126" w:type="dxa"/>
          </w:tcPr>
          <w:p w:rsidR="006609D4" w:rsidRPr="003B5ED2" w:rsidRDefault="006609D4" w:rsidP="00DD59D9">
            <w:r w:rsidRPr="003B5ED2">
              <w:rPr>
                <w:b/>
                <w:bCs/>
                <w:sz w:val="22"/>
                <w:szCs w:val="22"/>
              </w:rPr>
              <w:t>C+M+Y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18 / 3 / 0</w:t>
            </w:r>
          </w:p>
        </w:tc>
        <w:tc>
          <w:tcPr>
            <w:tcW w:w="1673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18 / 3 / 0</w:t>
            </w:r>
          </w:p>
        </w:tc>
        <w:tc>
          <w:tcPr>
            <w:tcW w:w="1705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33 / 1 / 3</w:t>
            </w:r>
          </w:p>
        </w:tc>
        <w:tc>
          <w:tcPr>
            <w:tcW w:w="1579" w:type="dxa"/>
          </w:tcPr>
          <w:p w:rsidR="006609D4" w:rsidRPr="003B5ED2" w:rsidRDefault="006609D4" w:rsidP="00DD59D9">
            <w:r w:rsidRPr="003B5ED2">
              <w:rPr>
                <w:sz w:val="22"/>
                <w:szCs w:val="22"/>
              </w:rPr>
              <w:t>33 / 2 / 3</w:t>
            </w:r>
          </w:p>
        </w:tc>
      </w:tr>
    </w:tbl>
    <w:p w:rsidR="006609D4" w:rsidRPr="003B5ED2" w:rsidRDefault="006609D4" w:rsidP="001A2304">
      <w:pPr>
        <w:ind w:left="1080"/>
        <w:rPr>
          <w:sz w:val="20"/>
          <w:szCs w:val="20"/>
        </w:rPr>
      </w:pPr>
      <w:r w:rsidRPr="003B5ED2">
        <w:rPr>
          <w:sz w:val="20"/>
          <w:szCs w:val="20"/>
        </w:rPr>
        <w:t>Значения измерены в соответствии с ГОСТ Р 12647-1 с источником света D50, функцией стандартного наблюдателя 2°, геометрией прибора 0/45 или 45/0</w:t>
      </w:r>
    </w:p>
    <w:p w:rsidR="006609D4" w:rsidRPr="003B5ED2" w:rsidRDefault="006609D4" w:rsidP="001A2304">
      <w:pPr>
        <w:ind w:left="1080"/>
      </w:pPr>
      <w:r w:rsidRPr="003B5ED2">
        <w:t xml:space="preserve"> 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Отклонение значений координат </w:t>
      </w:r>
      <w:r w:rsidRPr="003B5ED2">
        <w:rPr>
          <w:lang w:val="en-US"/>
        </w:rPr>
        <w:t>CIE</w:t>
      </w:r>
      <w:r w:rsidRPr="003B5ED2">
        <w:t xml:space="preserve"> </w:t>
      </w:r>
      <w:r w:rsidRPr="003B5ED2">
        <w:rPr>
          <w:lang w:val="en-US"/>
        </w:rPr>
        <w:t>L</w:t>
      </w:r>
      <w:r w:rsidRPr="003B5ED2">
        <w:t>*</w:t>
      </w:r>
      <w:r w:rsidRPr="003B5ED2">
        <w:rPr>
          <w:lang w:val="en-US"/>
        </w:rPr>
        <w:t>a</w:t>
      </w:r>
      <w:r w:rsidRPr="003B5ED2">
        <w:t>*</w:t>
      </w:r>
      <w:r w:rsidRPr="003B5ED2">
        <w:rPr>
          <w:lang w:val="en-US"/>
        </w:rPr>
        <w:t>b</w:t>
      </w:r>
      <w:r w:rsidRPr="003B5ED2">
        <w:t>* для 100% полей контрольной шкалы, напечатанных триадными красками на эталонном оттиске относительно цветопробы или значений из Таблицы 1 не должно превышать значений, указанных в Таблице 2.</w:t>
      </w:r>
    </w:p>
    <w:p w:rsidR="006609D4" w:rsidRPr="003B5ED2" w:rsidRDefault="006609D4" w:rsidP="00376602">
      <w:pPr>
        <w:jc w:val="right"/>
      </w:pPr>
      <w:r w:rsidRPr="003B5ED2">
        <w:t>Таблица 2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1134"/>
        <w:gridCol w:w="1134"/>
        <w:gridCol w:w="1134"/>
        <w:gridCol w:w="1134"/>
      </w:tblGrid>
      <w:tr w:rsidR="003B5ED2" w:rsidRPr="003B5ED2" w:rsidTr="00D66137">
        <w:tc>
          <w:tcPr>
            <w:tcW w:w="4252" w:type="dxa"/>
          </w:tcPr>
          <w:p w:rsidR="006609D4" w:rsidRPr="003B5ED2" w:rsidRDefault="006609D4" w:rsidP="001A2304"/>
        </w:tc>
        <w:tc>
          <w:tcPr>
            <w:tcW w:w="1134" w:type="dxa"/>
          </w:tcPr>
          <w:p w:rsidR="006609D4" w:rsidRPr="003B5ED2" w:rsidRDefault="006609D4" w:rsidP="001A2304">
            <w:r w:rsidRPr="003B5ED2">
              <w:rPr>
                <w:b/>
                <w:bCs/>
                <w:sz w:val="22"/>
                <w:szCs w:val="22"/>
              </w:rPr>
              <w:t>Black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rPr>
                <w:b/>
                <w:bCs/>
                <w:sz w:val="22"/>
                <w:szCs w:val="22"/>
              </w:rPr>
              <w:t>Cyan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rPr>
                <w:b/>
                <w:bCs/>
                <w:sz w:val="22"/>
                <w:szCs w:val="22"/>
              </w:rPr>
              <w:t>Magenta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rPr>
                <w:b/>
                <w:bCs/>
                <w:sz w:val="22"/>
                <w:szCs w:val="22"/>
              </w:rPr>
              <w:t>Yellow</w:t>
            </w:r>
          </w:p>
        </w:tc>
      </w:tr>
      <w:tr w:rsidR="003B5ED2" w:rsidRPr="003B5ED2" w:rsidTr="00D66137">
        <w:tc>
          <w:tcPr>
            <w:tcW w:w="4252" w:type="dxa"/>
          </w:tcPr>
          <w:p w:rsidR="006609D4" w:rsidRPr="003B5ED2" w:rsidRDefault="006609D4" w:rsidP="001A2304">
            <w:r w:rsidRPr="003B5ED2">
              <w:rPr>
                <w:sz w:val="22"/>
                <w:szCs w:val="22"/>
              </w:rPr>
              <w:t>ΔЕ*, допустимое отклонение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5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5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5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5</w:t>
            </w:r>
          </w:p>
        </w:tc>
      </w:tr>
      <w:tr w:rsidR="003B5ED2" w:rsidRPr="003B5ED2" w:rsidTr="00D66137">
        <w:tc>
          <w:tcPr>
            <w:tcW w:w="4252" w:type="dxa"/>
          </w:tcPr>
          <w:p w:rsidR="006609D4" w:rsidRPr="003B5ED2" w:rsidRDefault="006609D4" w:rsidP="002A524D">
            <w:r w:rsidRPr="003B5ED2">
              <w:rPr>
                <w:sz w:val="22"/>
                <w:szCs w:val="22"/>
              </w:rPr>
              <w:t>ΔЕ*, допустимый разброс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4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4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4</w:t>
            </w:r>
          </w:p>
        </w:tc>
        <w:tc>
          <w:tcPr>
            <w:tcW w:w="1134" w:type="dxa"/>
          </w:tcPr>
          <w:p w:rsidR="006609D4" w:rsidRPr="003B5ED2" w:rsidRDefault="006609D4" w:rsidP="001A2304">
            <w:r w:rsidRPr="003B5ED2">
              <w:t>5</w:t>
            </w:r>
          </w:p>
        </w:tc>
      </w:tr>
    </w:tbl>
    <w:p w:rsidR="006609D4" w:rsidRPr="003B5ED2" w:rsidRDefault="006609D4" w:rsidP="00193F74"/>
    <w:p w:rsidR="006609D4" w:rsidRPr="003B5ED2" w:rsidRDefault="00DB12CC" w:rsidP="00FC4BE8">
      <w:pPr>
        <w:pStyle w:val="a4"/>
        <w:numPr>
          <w:ilvl w:val="2"/>
          <w:numId w:val="20"/>
        </w:numPr>
      </w:pPr>
      <w:r w:rsidRPr="003B5ED2">
        <w:rPr>
          <w:noProof/>
        </w:rPr>
        <w:drawing>
          <wp:anchor distT="0" distB="0" distL="114300" distR="114300" simplePos="0" relativeHeight="251657728" behindDoc="1" locked="0" layoutInCell="1" allowOverlap="1" wp14:anchorId="68889C4A" wp14:editId="5BE0AAA8">
            <wp:simplePos x="0" y="0"/>
            <wp:positionH relativeFrom="column">
              <wp:posOffset>323215</wp:posOffset>
            </wp:positionH>
            <wp:positionV relativeFrom="paragraph">
              <wp:posOffset>354965</wp:posOffset>
            </wp:positionV>
            <wp:extent cx="606298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98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9D4" w:rsidRPr="003B5ED2">
        <w:t>Усиление тона на оттисках должно соответствовать значениям, определяемым кривыми на Рисунке 1.</w:t>
      </w:r>
    </w:p>
    <w:p w:rsidR="006609D4" w:rsidRPr="003B5ED2" w:rsidRDefault="006609D4" w:rsidP="009B5467">
      <w:pPr>
        <w:ind w:left="1080"/>
        <w:jc w:val="right"/>
      </w:pPr>
      <w:r w:rsidRPr="003B5ED2">
        <w:t>Рисунок 1</w:t>
      </w:r>
      <w:r w:rsidR="00D934B5" w:rsidRPr="003B5ED2">
        <w:br/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Допустимое отклонение усиления тона не должно выходить за пределы, указанные в Таблице 3.</w:t>
      </w:r>
      <w:r w:rsidR="0021713F" w:rsidRPr="003B5ED2">
        <w:br/>
      </w:r>
      <w:r w:rsidR="0021713F" w:rsidRPr="003B5ED2">
        <w:br/>
      </w:r>
    </w:p>
    <w:p w:rsidR="006609D4" w:rsidRPr="003B5ED2" w:rsidRDefault="006609D4" w:rsidP="00357171">
      <w:pPr>
        <w:ind w:left="1080"/>
        <w:jc w:val="right"/>
      </w:pPr>
      <w:r w:rsidRPr="003B5ED2">
        <w:t>Таблица 3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418"/>
        <w:gridCol w:w="2126"/>
        <w:gridCol w:w="2693"/>
      </w:tblGrid>
      <w:tr w:rsidR="003B5ED2" w:rsidRPr="003B5ED2" w:rsidTr="00D66137">
        <w:tc>
          <w:tcPr>
            <w:tcW w:w="2551" w:type="dxa"/>
            <w:vMerge w:val="restart"/>
          </w:tcPr>
          <w:p w:rsidR="006609D4" w:rsidRPr="003B5ED2" w:rsidRDefault="006609D4" w:rsidP="00A159E6">
            <w:r w:rsidRPr="003B5ED2">
              <w:t>Значение тона</w:t>
            </w:r>
            <w:r w:rsidRPr="003B5ED2">
              <w:br/>
              <w:t>контрольной шкалы</w:t>
            </w:r>
          </w:p>
        </w:tc>
        <w:tc>
          <w:tcPr>
            <w:tcW w:w="3544" w:type="dxa"/>
            <w:gridSpan w:val="2"/>
          </w:tcPr>
          <w:p w:rsidR="006609D4" w:rsidRPr="003B5ED2" w:rsidRDefault="006609D4" w:rsidP="00D66137">
            <w:pPr>
              <w:jc w:val="center"/>
            </w:pPr>
            <w:r w:rsidRPr="003B5ED2">
              <w:t>Допуск по отклонению, %</w:t>
            </w:r>
          </w:p>
        </w:tc>
        <w:tc>
          <w:tcPr>
            <w:tcW w:w="2693" w:type="dxa"/>
          </w:tcPr>
          <w:p w:rsidR="006609D4" w:rsidRPr="003B5ED2" w:rsidRDefault="006609D4" w:rsidP="00D66137">
            <w:pPr>
              <w:jc w:val="center"/>
            </w:pPr>
            <w:r w:rsidRPr="003B5ED2">
              <w:t>Допуск по вариации, %</w:t>
            </w:r>
          </w:p>
        </w:tc>
      </w:tr>
      <w:tr w:rsidR="003B5ED2" w:rsidRPr="003B5ED2" w:rsidTr="00D66137">
        <w:tc>
          <w:tcPr>
            <w:tcW w:w="2551" w:type="dxa"/>
            <w:vMerge/>
          </w:tcPr>
          <w:p w:rsidR="006609D4" w:rsidRPr="003B5ED2" w:rsidRDefault="006609D4" w:rsidP="00F80100"/>
        </w:tc>
        <w:tc>
          <w:tcPr>
            <w:tcW w:w="1418" w:type="dxa"/>
          </w:tcPr>
          <w:p w:rsidR="006609D4" w:rsidRPr="003B5ED2" w:rsidRDefault="006609D4" w:rsidP="00D66137">
            <w:pPr>
              <w:jc w:val="center"/>
            </w:pPr>
            <w:r w:rsidRPr="003B5ED2">
              <w:t>цветопроба</w:t>
            </w:r>
          </w:p>
        </w:tc>
        <w:tc>
          <w:tcPr>
            <w:tcW w:w="2126" w:type="dxa"/>
          </w:tcPr>
          <w:p w:rsidR="006609D4" w:rsidRPr="003B5ED2" w:rsidRDefault="006609D4" w:rsidP="00D66137">
            <w:pPr>
              <w:jc w:val="center"/>
            </w:pPr>
            <w:r w:rsidRPr="003B5ED2">
              <w:t>эталонный оттиск</w:t>
            </w:r>
          </w:p>
        </w:tc>
        <w:tc>
          <w:tcPr>
            <w:tcW w:w="2693" w:type="dxa"/>
          </w:tcPr>
          <w:p w:rsidR="006609D4" w:rsidRPr="003B5ED2" w:rsidRDefault="006609D4" w:rsidP="00D66137">
            <w:pPr>
              <w:jc w:val="center"/>
            </w:pPr>
            <w:r w:rsidRPr="003B5ED2">
              <w:t>тиражный оттиск</w:t>
            </w:r>
          </w:p>
        </w:tc>
      </w:tr>
      <w:tr w:rsidR="003B5ED2" w:rsidRPr="003B5ED2" w:rsidTr="00D66137">
        <w:tc>
          <w:tcPr>
            <w:tcW w:w="2551" w:type="dxa"/>
          </w:tcPr>
          <w:p w:rsidR="006609D4" w:rsidRPr="003B5ED2" w:rsidRDefault="006609D4" w:rsidP="00F80100">
            <w:r w:rsidRPr="003B5ED2">
              <w:t>40% (50%)</w:t>
            </w:r>
          </w:p>
        </w:tc>
        <w:tc>
          <w:tcPr>
            <w:tcW w:w="1418" w:type="dxa"/>
          </w:tcPr>
          <w:p w:rsidR="006609D4" w:rsidRPr="003B5ED2" w:rsidRDefault="006609D4" w:rsidP="00D66137">
            <w:pPr>
              <w:jc w:val="center"/>
            </w:pPr>
            <w:r w:rsidRPr="003B5ED2">
              <w:t>3</w:t>
            </w:r>
          </w:p>
        </w:tc>
        <w:tc>
          <w:tcPr>
            <w:tcW w:w="2126" w:type="dxa"/>
          </w:tcPr>
          <w:p w:rsidR="006609D4" w:rsidRPr="003B5ED2" w:rsidRDefault="006609D4" w:rsidP="00D66137">
            <w:pPr>
              <w:jc w:val="center"/>
            </w:pPr>
            <w:r w:rsidRPr="003B5ED2">
              <w:t>4</w:t>
            </w:r>
          </w:p>
        </w:tc>
        <w:tc>
          <w:tcPr>
            <w:tcW w:w="2693" w:type="dxa"/>
          </w:tcPr>
          <w:p w:rsidR="006609D4" w:rsidRPr="003B5ED2" w:rsidRDefault="006609D4" w:rsidP="00D66137">
            <w:pPr>
              <w:jc w:val="center"/>
            </w:pPr>
            <w:r w:rsidRPr="003B5ED2">
              <w:t>4</w:t>
            </w:r>
          </w:p>
        </w:tc>
      </w:tr>
      <w:tr w:rsidR="003B5ED2" w:rsidRPr="003B5ED2" w:rsidTr="00D66137">
        <w:tc>
          <w:tcPr>
            <w:tcW w:w="2551" w:type="dxa"/>
          </w:tcPr>
          <w:p w:rsidR="006609D4" w:rsidRPr="003B5ED2" w:rsidRDefault="006609D4" w:rsidP="00F80100">
            <w:r w:rsidRPr="003B5ED2">
              <w:t>80% (75%)</w:t>
            </w:r>
          </w:p>
        </w:tc>
        <w:tc>
          <w:tcPr>
            <w:tcW w:w="1418" w:type="dxa"/>
          </w:tcPr>
          <w:p w:rsidR="006609D4" w:rsidRPr="003B5ED2" w:rsidRDefault="006609D4" w:rsidP="00D66137">
            <w:pPr>
              <w:jc w:val="center"/>
            </w:pPr>
            <w:r w:rsidRPr="003B5ED2">
              <w:t>2</w:t>
            </w:r>
          </w:p>
        </w:tc>
        <w:tc>
          <w:tcPr>
            <w:tcW w:w="2126" w:type="dxa"/>
          </w:tcPr>
          <w:p w:rsidR="006609D4" w:rsidRPr="003B5ED2" w:rsidRDefault="006609D4" w:rsidP="00D66137">
            <w:pPr>
              <w:jc w:val="center"/>
            </w:pPr>
            <w:r w:rsidRPr="003B5ED2">
              <w:t>3</w:t>
            </w:r>
          </w:p>
        </w:tc>
        <w:tc>
          <w:tcPr>
            <w:tcW w:w="2693" w:type="dxa"/>
          </w:tcPr>
          <w:p w:rsidR="006609D4" w:rsidRPr="003B5ED2" w:rsidRDefault="006609D4" w:rsidP="00D66137">
            <w:pPr>
              <w:jc w:val="center"/>
            </w:pPr>
            <w:r w:rsidRPr="003B5ED2">
              <w:t>3</w:t>
            </w:r>
          </w:p>
        </w:tc>
      </w:tr>
      <w:tr w:rsidR="003B5ED2" w:rsidRPr="003B5ED2" w:rsidTr="00D66137">
        <w:tc>
          <w:tcPr>
            <w:tcW w:w="2551" w:type="dxa"/>
          </w:tcPr>
          <w:p w:rsidR="006609D4" w:rsidRPr="003B5ED2" w:rsidRDefault="006609D4" w:rsidP="00357171">
            <w:r w:rsidRPr="003B5ED2">
              <w:rPr>
                <w:sz w:val="22"/>
                <w:szCs w:val="22"/>
              </w:rPr>
              <w:t>Максимальный разброс тоновых значений</w:t>
            </w:r>
          </w:p>
        </w:tc>
        <w:tc>
          <w:tcPr>
            <w:tcW w:w="1418" w:type="dxa"/>
          </w:tcPr>
          <w:p w:rsidR="006609D4" w:rsidRPr="003B5ED2" w:rsidRDefault="006609D4" w:rsidP="00D66137">
            <w:pPr>
              <w:jc w:val="center"/>
            </w:pPr>
            <w:r w:rsidRPr="003B5ED2">
              <w:t>4</w:t>
            </w:r>
          </w:p>
        </w:tc>
        <w:tc>
          <w:tcPr>
            <w:tcW w:w="2126" w:type="dxa"/>
          </w:tcPr>
          <w:p w:rsidR="006609D4" w:rsidRPr="003B5ED2" w:rsidRDefault="006609D4" w:rsidP="00D66137">
            <w:pPr>
              <w:jc w:val="center"/>
            </w:pPr>
            <w:r w:rsidRPr="003B5ED2">
              <w:t>5</w:t>
            </w:r>
          </w:p>
        </w:tc>
        <w:tc>
          <w:tcPr>
            <w:tcW w:w="2693" w:type="dxa"/>
          </w:tcPr>
          <w:p w:rsidR="006609D4" w:rsidRPr="003B5ED2" w:rsidRDefault="006609D4" w:rsidP="00D66137">
            <w:pPr>
              <w:jc w:val="center"/>
            </w:pPr>
            <w:r w:rsidRPr="003B5ED2">
              <w:t>5</w:t>
            </w:r>
          </w:p>
        </w:tc>
      </w:tr>
    </w:tbl>
    <w:p w:rsidR="006609D4" w:rsidRPr="003B5ED2" w:rsidRDefault="006609D4" w:rsidP="00F80100">
      <w:pPr>
        <w:ind w:left="1080"/>
      </w:pP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Разница значений координат </w:t>
      </w:r>
      <w:r w:rsidRPr="003B5ED2">
        <w:rPr>
          <w:lang w:val="en-US"/>
        </w:rPr>
        <w:t>CIE</w:t>
      </w:r>
      <w:r w:rsidRPr="003B5ED2">
        <w:t xml:space="preserve"> </w:t>
      </w:r>
      <w:r w:rsidRPr="003B5ED2">
        <w:rPr>
          <w:lang w:val="en-US"/>
        </w:rPr>
        <w:t>L</w:t>
      </w:r>
      <w:r w:rsidRPr="003B5ED2">
        <w:t>*</w:t>
      </w:r>
      <w:r w:rsidRPr="003B5ED2">
        <w:rPr>
          <w:lang w:val="en-US"/>
        </w:rPr>
        <w:t>a</w:t>
      </w:r>
      <w:r w:rsidRPr="003B5ED2">
        <w:t>*</w:t>
      </w:r>
      <w:r w:rsidRPr="003B5ED2">
        <w:rPr>
          <w:lang w:val="en-US"/>
        </w:rPr>
        <w:t>b</w:t>
      </w:r>
      <w:r w:rsidRPr="003B5ED2">
        <w:t xml:space="preserve">* образца смесевого цвета и цвета на эталонном оттиске не должна превышать ΔE=3. В случаях, если образец эталонного цвета не предоставлен Исполнителю, цвет идентифицируется по каталогу цвета </w:t>
      </w:r>
      <w:r w:rsidRPr="003B5ED2">
        <w:rPr>
          <w:lang w:val="en-US"/>
        </w:rPr>
        <w:t>Pantone</w:t>
      </w:r>
      <w:r w:rsidRPr="003B5ED2">
        <w:t xml:space="preserve"> </w:t>
      </w:r>
      <w:r w:rsidRPr="003B5ED2">
        <w:rPr>
          <w:lang w:val="en-US"/>
        </w:rPr>
        <w:t>COLOR</w:t>
      </w:r>
      <w:r w:rsidRPr="003B5ED2">
        <w:t xml:space="preserve"> </w:t>
      </w:r>
      <w:r w:rsidRPr="003B5ED2">
        <w:rPr>
          <w:lang w:val="en-US"/>
        </w:rPr>
        <w:t>FORMULA</w:t>
      </w:r>
      <w:r w:rsidRPr="003B5ED2">
        <w:t xml:space="preserve"> </w:t>
      </w:r>
      <w:r w:rsidRPr="003B5ED2">
        <w:rPr>
          <w:lang w:val="en-US"/>
        </w:rPr>
        <w:t>GUIDE</w:t>
      </w:r>
      <w:r w:rsidRPr="003B5ED2">
        <w:t>. При этом в документе должны быть указаны номера цветов соответствующего каталога.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При сравнении печатных оттисков с цветопробой всегда нужно учитывать следующие факторы:</w:t>
      </w:r>
      <w:r w:rsidRPr="003B5ED2">
        <w:br/>
        <w:t>- цветопроба не учитывает влияние бумаги на печатный оттиск;</w:t>
      </w:r>
      <w:r w:rsidRPr="003B5ED2">
        <w:br/>
        <w:t>- не все оттенки цветопробы идентичны печатным оттискам;</w:t>
      </w:r>
      <w:r w:rsidRPr="003B5ED2">
        <w:br/>
        <w:t>- цветопроба не может абсолютно точно моделировать печатный процесс.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Разница значений координат </w:t>
      </w:r>
      <w:r w:rsidRPr="003B5ED2">
        <w:rPr>
          <w:lang w:val="en-US"/>
        </w:rPr>
        <w:t>CIE</w:t>
      </w:r>
      <w:r w:rsidRPr="003B5ED2">
        <w:t xml:space="preserve"> </w:t>
      </w:r>
      <w:r w:rsidRPr="003B5ED2">
        <w:rPr>
          <w:lang w:val="en-US"/>
        </w:rPr>
        <w:t>L</w:t>
      </w:r>
      <w:r w:rsidRPr="003B5ED2">
        <w:t>*</w:t>
      </w:r>
      <w:r w:rsidRPr="003B5ED2">
        <w:rPr>
          <w:lang w:val="en-US"/>
        </w:rPr>
        <w:t>a</w:t>
      </w:r>
      <w:r w:rsidRPr="003B5ED2">
        <w:t>*</w:t>
      </w:r>
      <w:r w:rsidRPr="003B5ED2">
        <w:rPr>
          <w:lang w:val="en-US"/>
        </w:rPr>
        <w:t>b</w:t>
      </w:r>
      <w:r w:rsidRPr="003B5ED2">
        <w:t>* 100% полей контрольной шкалы тиражного оттиска и эталонного оттиска (подписного листа) не должна превышать значений, указанных в Таблице 2.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При воспроизведении равномерных фонов или цветовых заливок допустима неравномерность тона (полосы), обусловленная конструкцией печатного оборудования. Разница значений координат </w:t>
      </w:r>
      <w:r w:rsidRPr="003B5ED2">
        <w:rPr>
          <w:lang w:val="en-US"/>
        </w:rPr>
        <w:t>CIE</w:t>
      </w:r>
      <w:r w:rsidRPr="003B5ED2">
        <w:t xml:space="preserve"> </w:t>
      </w:r>
      <w:r w:rsidRPr="003B5ED2">
        <w:rPr>
          <w:lang w:val="en-US"/>
        </w:rPr>
        <w:t>L</w:t>
      </w:r>
      <w:r w:rsidRPr="003B5ED2">
        <w:t>*</w:t>
      </w:r>
      <w:r w:rsidRPr="003B5ED2">
        <w:rPr>
          <w:lang w:val="en-US"/>
        </w:rPr>
        <w:t>a</w:t>
      </w:r>
      <w:r w:rsidRPr="003B5ED2">
        <w:t>*</w:t>
      </w:r>
      <w:r w:rsidRPr="003B5ED2">
        <w:rPr>
          <w:lang w:val="en-US"/>
        </w:rPr>
        <w:t>b</w:t>
      </w:r>
      <w:r w:rsidRPr="003B5ED2">
        <w:t>* любых двух точек равномерной заливки не должна превышать ΔE=4.</w:t>
      </w:r>
    </w:p>
    <w:p w:rsidR="007B69F7" w:rsidRPr="003B5ED2" w:rsidRDefault="007B69F7" w:rsidP="007B69F7">
      <w:pPr>
        <w:pStyle w:val="a4"/>
        <w:numPr>
          <w:ilvl w:val="2"/>
          <w:numId w:val="20"/>
        </w:numPr>
      </w:pPr>
      <w:r w:rsidRPr="003B5ED2">
        <w:t xml:space="preserve">При технологии офсетной печати высокореактивными красками УФ-отверждения </w:t>
      </w:r>
      <w:r w:rsidR="0087062D" w:rsidRPr="003B5ED2">
        <w:t xml:space="preserve">по требованию заказчика </w:t>
      </w:r>
      <w:r w:rsidRPr="003B5ED2">
        <w:t xml:space="preserve">возможно превышение суммарного наложения красок. В этом случае допускается </w:t>
      </w:r>
      <w:r w:rsidR="00AE660F" w:rsidRPr="003B5ED2">
        <w:t xml:space="preserve">сужение диапазона воспроизводимого тона, превышение усиления тона, отклонение значений координат </w:t>
      </w:r>
      <w:r w:rsidR="00AE660F" w:rsidRPr="003B5ED2">
        <w:rPr>
          <w:lang w:val="en-US"/>
        </w:rPr>
        <w:t>CIE</w:t>
      </w:r>
      <w:r w:rsidR="00AE660F" w:rsidRPr="003B5ED2">
        <w:t xml:space="preserve"> </w:t>
      </w:r>
      <w:r w:rsidR="00AE660F" w:rsidRPr="003B5ED2">
        <w:rPr>
          <w:lang w:val="en-US"/>
        </w:rPr>
        <w:t>L</w:t>
      </w:r>
      <w:r w:rsidR="00AE660F" w:rsidRPr="003B5ED2">
        <w:t>*</w:t>
      </w:r>
      <w:r w:rsidR="00AE660F" w:rsidRPr="003B5ED2">
        <w:rPr>
          <w:lang w:val="en-US"/>
        </w:rPr>
        <w:t>a</w:t>
      </w:r>
      <w:r w:rsidR="00AE660F" w:rsidRPr="003B5ED2">
        <w:t>*</w:t>
      </w:r>
      <w:r w:rsidR="00AE660F" w:rsidRPr="003B5ED2">
        <w:rPr>
          <w:lang w:val="en-US"/>
        </w:rPr>
        <w:t>b</w:t>
      </w:r>
      <w:r w:rsidR="00AE660F" w:rsidRPr="003B5ED2">
        <w:t>* для всех точек печатного оттиска.</w:t>
      </w:r>
    </w:p>
    <w:p w:rsidR="00AD3E99" w:rsidRPr="003B5ED2" w:rsidRDefault="00297926" w:rsidP="00FC4BE8">
      <w:pPr>
        <w:pStyle w:val="a4"/>
        <w:numPr>
          <w:ilvl w:val="2"/>
          <w:numId w:val="20"/>
        </w:numPr>
      </w:pPr>
      <w:r w:rsidRPr="003B5ED2">
        <w:t>Малозначительные дефекты, не влияющие на использование продукции по назначению и ее долговечность, допустимы не более, чем на 10% экземпляров от общего тиража:</w:t>
      </w:r>
      <w:r w:rsidRPr="003B5ED2">
        <w:br/>
        <w:t>- «марашки» диаметром не более 0,3 мм;</w:t>
      </w:r>
      <w:r w:rsidRPr="003B5ED2">
        <w:br/>
        <w:t>- малозаметные царапины шириной не более 0,1 мм;</w:t>
      </w:r>
      <w:r w:rsidRPr="003B5ED2">
        <w:br/>
        <w:t>- малозаметные пятна (не искажающие общий тон изображения), диаметром не более 0,2 мм.</w:t>
      </w:r>
    </w:p>
    <w:p w:rsidR="006609D4" w:rsidRPr="003B5ED2" w:rsidRDefault="00925F9B" w:rsidP="00FC4BE8">
      <w:pPr>
        <w:pStyle w:val="a4"/>
        <w:numPr>
          <w:ilvl w:val="2"/>
          <w:numId w:val="20"/>
        </w:numPr>
      </w:pPr>
      <w:r w:rsidRPr="003B5ED2">
        <w:t xml:space="preserve">На пробельных элементах </w:t>
      </w:r>
      <w:r w:rsidR="004215A6" w:rsidRPr="003B5ED2">
        <w:t>изделий для упаковки</w:t>
      </w:r>
      <w:r w:rsidRPr="003B5ED2">
        <w:t>, изготовленных из глянцевого, в особенности прозрачного, пластика либо металлизированного картона (бумаги), допускается наличие отдельных визуально различимых царапин толщиной не более 0,02 мм</w:t>
      </w:r>
      <w:r w:rsidR="00AD3E99"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Не допускаются «марашки», царапины и пятна, расположенные на лицах в фотографических участках изображения, на </w:t>
      </w:r>
      <w:r w:rsidR="004215A6" w:rsidRPr="003B5ED2">
        <w:t>лицевой стороне упаковки</w:t>
      </w:r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Не допускаются дефекты, приводящие к потере или искажению информации:</w:t>
      </w:r>
      <w:r w:rsidRPr="003B5ED2">
        <w:br/>
        <w:t>- надрывы листов, забой торцов, морщины, выщипывание;</w:t>
      </w:r>
      <w:r w:rsidRPr="003B5ED2">
        <w:br/>
        <w:t>- следы пальцев рук, следы смазывания краски, масляные пятна и другие загрязнения;</w:t>
      </w:r>
      <w:r w:rsidRPr="003B5ED2">
        <w:br/>
        <w:t>- на пробельных элементах тенение и следы отмарывания;</w:t>
      </w:r>
      <w:r w:rsidRPr="003B5ED2">
        <w:br/>
        <w:t>- дефекты воспроизведения текста и иллюстраций, непропечатка, двоение печатных элементов, полошение.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 xml:space="preserve">Требования к цифровой печати </w:t>
      </w:r>
      <w:r w:rsidR="004215A6" w:rsidRPr="003B5ED2">
        <w:t>изделий для упаковки</w:t>
      </w:r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Тиражные оттиски по характеру и размерам элементов изображения должны соответствовать утвержденным эталонным оттискам, либо утвержденной цветопробе, выполненной на оборудовании типографии.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Тиражные оттиски по цветовому тону краски должны приближаться к утвержденным эталонным оттискам, либо утвержденной цветопробе, выполненной на оборудовании типографии. Допуски на цветовое различие не устанавливаются.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Сдвиг, перекос изображения относительно листа, несовмещение «лица» с «оборотом» листа не должны превышать 1 мм.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Требования к отсутствию дефектов печати соответствуют п.п. 1.5.18 – 1.5.20.</w:t>
      </w:r>
    </w:p>
    <w:p w:rsidR="00C721BF" w:rsidRPr="003B5ED2" w:rsidRDefault="00C721BF" w:rsidP="00FC4BE8">
      <w:pPr>
        <w:pStyle w:val="a4"/>
        <w:numPr>
          <w:ilvl w:val="1"/>
          <w:numId w:val="20"/>
        </w:numPr>
      </w:pPr>
      <w:r w:rsidRPr="003B5ED2">
        <w:t>Требования к отделке изделий для упаковки.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Толщина линий для горячего тиснения фольгой должна быть не менее 0,3 мм, расстояние между линиями тиснения не менее 0,3 мм.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Толщина линий для конгрева должна быть не менее 1 мм. Разница между самым глубоким и мелким элементами не должна превышать 0,2 мм.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Толщина линий для плоского УФ-лака должна быть не менее 0,5 мм. Для </w:t>
      </w:r>
      <w:r w:rsidR="00C721BF" w:rsidRPr="003B5ED2">
        <w:t>изделий</w:t>
      </w:r>
      <w:r w:rsidRPr="003B5ED2">
        <w:t xml:space="preserve"> с фальцовкой </w:t>
      </w:r>
      <w:r w:rsidR="00D05D56" w:rsidRPr="003B5ED2">
        <w:t>оригинал-макетом должна быть предусмотрена</w:t>
      </w:r>
      <w:r w:rsidRPr="003B5ED2">
        <w:t xml:space="preserve"> выборка</w:t>
      </w:r>
      <w:r w:rsidR="00D05D56" w:rsidRPr="003B5ED2">
        <w:t xml:space="preserve"> в УФ-лаке</w:t>
      </w:r>
      <w:r w:rsidRPr="003B5ED2">
        <w:t xml:space="preserve"> шириной 1 мм по линиям фальцев. При отсутствии такой выборки допускаются повреждения красочного слоя при фальцовке (заломы, трещины).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Толщина линий для объемного УФ-лака должна быть не менее 1 мм. Производится объемное УФ-лакирование отдельных элементов, расположенных по центру формата или на расстоянии не меньше 40 мм от линий реза</w:t>
      </w:r>
      <w:r w:rsidR="004215A6" w:rsidRPr="003B5ED2">
        <w:t xml:space="preserve"> (фальца)</w:t>
      </w:r>
      <w:r w:rsidRPr="003B5ED2">
        <w:t>.</w:t>
      </w:r>
    </w:p>
    <w:p w:rsidR="00353600" w:rsidRPr="003B5ED2" w:rsidRDefault="00353600" w:rsidP="00FC4BE8">
      <w:pPr>
        <w:pStyle w:val="a4"/>
        <w:numPr>
          <w:ilvl w:val="2"/>
          <w:numId w:val="20"/>
        </w:numPr>
      </w:pPr>
      <w:r w:rsidRPr="003B5ED2">
        <w:t>Отклонение по совмещению изображения, выполненного методами горячего тиснения фольгой, конгрева, плоским или объемным УФ-лаком с изображением, предварительно напечатанным офсетной печатью, должно составлять не более 0,5 мм. Отклонение измеряется относительно центра элементов изображения.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На </w:t>
      </w:r>
      <w:r w:rsidR="004215A6" w:rsidRPr="003B5ED2">
        <w:t>изделиях для упаковки</w:t>
      </w:r>
      <w:r w:rsidRPr="003B5ED2">
        <w:t>, покрыт</w:t>
      </w:r>
      <w:r w:rsidR="004215A6" w:rsidRPr="003B5ED2">
        <w:t>ых</w:t>
      </w:r>
      <w:r w:rsidRPr="003B5ED2">
        <w:t xml:space="preserve"> лаком (ВД-лаком, масляным и УФ), не допускаются царапины, отслаивание лакового покрытия. Лаковый слой должен быть прозрачным, бесцветным.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На </w:t>
      </w:r>
      <w:r w:rsidR="004215A6" w:rsidRPr="003B5ED2">
        <w:t xml:space="preserve">изделиях для упаковки </w:t>
      </w:r>
      <w:r w:rsidRPr="003B5ED2">
        <w:t>с ламинацией, суммарным наложением красок свыше 300% или пантонными заливками допускаются царапины или следы от пальцев рук, не более 2 подобных дефектов на отдельном экземпляре.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При лакировании или ламинировании оттисков может наблюдаться значительное цветовое отличие от варианта без отделки поверхности.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Требования к сырью и материалам.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Оригинал-макеты </w:t>
      </w:r>
      <w:r w:rsidR="004215A6" w:rsidRPr="003B5ED2">
        <w:t xml:space="preserve">изделий для упаковки </w:t>
      </w:r>
      <w:r w:rsidRPr="003B5ED2">
        <w:t>должны соответствовать Требованиям типографии к исходным материалам.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Используемые для изготовления </w:t>
      </w:r>
      <w:r w:rsidR="004215A6" w:rsidRPr="003B5ED2">
        <w:t xml:space="preserve">изделий для упаковки </w:t>
      </w:r>
      <w:r w:rsidRPr="003B5ED2">
        <w:t>бумаги и картоны должны соответствовать ГОСТ ISO 217-2014.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Координаты L*, a*, b* системы </w:t>
      </w:r>
      <w:r w:rsidRPr="003B5ED2">
        <w:rPr>
          <w:lang w:val="en-US"/>
        </w:rPr>
        <w:t>CIE</w:t>
      </w:r>
      <w:r w:rsidRPr="003B5ED2">
        <w:t xml:space="preserve"> </w:t>
      </w:r>
      <w:r w:rsidRPr="003B5ED2">
        <w:rPr>
          <w:lang w:val="en-US"/>
        </w:rPr>
        <w:t>L</w:t>
      </w:r>
      <w:r w:rsidRPr="003B5ED2">
        <w:t>*</w:t>
      </w:r>
      <w:r w:rsidRPr="003B5ED2">
        <w:rPr>
          <w:lang w:val="en-US"/>
        </w:rPr>
        <w:t>a</w:t>
      </w:r>
      <w:r w:rsidRPr="003B5ED2">
        <w:t>*</w:t>
      </w:r>
      <w:r w:rsidRPr="003B5ED2">
        <w:rPr>
          <w:lang w:val="en-US"/>
        </w:rPr>
        <w:t>b</w:t>
      </w:r>
      <w:r w:rsidRPr="003B5ED2">
        <w:t>*, глянец (G), белизна (B), плотность (M) и допуски для типовых сортов бумаги должны соответствовать значениям, указанным в Таблице 4.</w:t>
      </w:r>
    </w:p>
    <w:p w:rsidR="006609D4" w:rsidRPr="003B5ED2" w:rsidRDefault="006609D4" w:rsidP="00984199">
      <w:pPr>
        <w:pStyle w:val="a4"/>
        <w:ind w:left="792"/>
        <w:jc w:val="right"/>
      </w:pPr>
      <w:r w:rsidRPr="003B5ED2">
        <w:t>Таблица 4</w:t>
      </w:r>
    </w:p>
    <w:tbl>
      <w:tblPr>
        <w:tblW w:w="8842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992"/>
        <w:gridCol w:w="992"/>
        <w:gridCol w:w="992"/>
        <w:gridCol w:w="993"/>
        <w:gridCol w:w="992"/>
        <w:gridCol w:w="850"/>
      </w:tblGrid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  <w:r w:rsidRPr="003B5ED2">
              <w:rPr>
                <w:b/>
                <w:bCs/>
                <w:sz w:val="22"/>
                <w:szCs w:val="22"/>
              </w:rPr>
              <w:t>Тип бумаги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L</w:t>
            </w:r>
            <w:r w:rsidRPr="003B5ED2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a</w:t>
            </w:r>
            <w:r w:rsidRPr="003B5ED2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b</w:t>
            </w:r>
            <w:r w:rsidRPr="003B5ED2">
              <w:rPr>
                <w:b/>
                <w:bCs/>
                <w:sz w:val="22"/>
                <w:szCs w:val="22"/>
                <w:vertAlign w:val="superscript"/>
              </w:rPr>
              <w:t>* 1)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G</w:t>
            </w:r>
            <w:r w:rsidRPr="003B5ED2">
              <w:rPr>
                <w:b/>
                <w:bCs/>
                <w:sz w:val="22"/>
                <w:szCs w:val="22"/>
                <w:vertAlign w:val="superscript"/>
              </w:rPr>
              <w:t xml:space="preserve"> 2)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B</w:t>
            </w:r>
            <w:r w:rsidRPr="003B5ED2">
              <w:rPr>
                <w:b/>
                <w:bCs/>
                <w:sz w:val="22"/>
                <w:szCs w:val="22"/>
                <w:vertAlign w:val="superscript"/>
              </w:rPr>
              <w:t xml:space="preserve"> 3)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M</w:t>
            </w:r>
            <w:r w:rsidRPr="003B5ED2">
              <w:rPr>
                <w:b/>
                <w:bCs/>
                <w:sz w:val="22"/>
                <w:szCs w:val="22"/>
                <w:vertAlign w:val="superscript"/>
              </w:rPr>
              <w:t xml:space="preserve"> 4)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</w:tr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</w:p>
        </w:tc>
        <w:tc>
          <w:tcPr>
            <w:tcW w:w="992" w:type="dxa"/>
            <w:vAlign w:val="center"/>
          </w:tcPr>
          <w:p w:rsidR="006609D4" w:rsidRPr="003B5ED2" w:rsidRDefault="00F6408A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ед.изм.</w:t>
            </w:r>
            <w:r w:rsidR="006609D4"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F6408A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ед.изм.</w:t>
            </w:r>
            <w:r w:rsidR="006609D4"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F6408A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ед.изм.</w:t>
            </w:r>
            <w:r w:rsidR="006609D4"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%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%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b/>
                <w:bCs/>
                <w:sz w:val="22"/>
                <w:szCs w:val="22"/>
              </w:rPr>
              <w:t>г/кв.м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</w:tr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  <w:r w:rsidRPr="003B5ED2">
              <w:rPr>
                <w:sz w:val="22"/>
                <w:szCs w:val="22"/>
              </w:rPr>
              <w:t xml:space="preserve">1: Мелованная глянцевая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115 </w:t>
            </w:r>
          </w:p>
        </w:tc>
      </w:tr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  <w:r w:rsidRPr="003B5ED2">
              <w:rPr>
                <w:sz w:val="22"/>
                <w:szCs w:val="22"/>
              </w:rPr>
              <w:t xml:space="preserve">2: Мелованная матовая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93 (95)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89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115 </w:t>
            </w:r>
          </w:p>
        </w:tc>
      </w:tr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  <w:r w:rsidRPr="003B5ED2">
              <w:rPr>
                <w:sz w:val="22"/>
                <w:szCs w:val="22"/>
              </w:rPr>
              <w:t xml:space="preserve">4: Немелованная «белая»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92 (95)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0 (0)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−3 (−2)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93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115 </w:t>
            </w:r>
          </w:p>
        </w:tc>
      </w:tr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  <w:r w:rsidRPr="003B5ED2">
              <w:rPr>
                <w:sz w:val="22"/>
                <w:szCs w:val="22"/>
              </w:rPr>
              <w:t xml:space="preserve">Допуск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± 3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± 2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± 5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−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− </w:t>
            </w:r>
          </w:p>
        </w:tc>
      </w:tr>
      <w:tr w:rsidR="003B5ED2" w:rsidRPr="003B5ED2" w:rsidTr="00D66137">
        <w:tc>
          <w:tcPr>
            <w:tcW w:w="3031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</w:pPr>
            <w:r w:rsidRPr="003B5ED2">
              <w:rPr>
                <w:sz w:val="22"/>
                <w:szCs w:val="22"/>
              </w:rPr>
              <w:t>Эталонная бумага</w:t>
            </w:r>
            <w:r w:rsidRPr="003B5ED2">
              <w:rPr>
                <w:sz w:val="22"/>
                <w:szCs w:val="22"/>
                <w:vertAlign w:val="superscript"/>
              </w:rPr>
              <w:t xml:space="preserve"> 5)</w:t>
            </w:r>
            <w:r w:rsidRPr="003B5E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94,8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−0,9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2,7 </w:t>
            </w:r>
          </w:p>
        </w:tc>
        <w:tc>
          <w:tcPr>
            <w:tcW w:w="993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70−80 </w:t>
            </w:r>
          </w:p>
        </w:tc>
        <w:tc>
          <w:tcPr>
            <w:tcW w:w="992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78 </w:t>
            </w:r>
          </w:p>
        </w:tc>
        <w:tc>
          <w:tcPr>
            <w:tcW w:w="850" w:type="dxa"/>
            <w:vAlign w:val="center"/>
          </w:tcPr>
          <w:p w:rsidR="006609D4" w:rsidRPr="003B5ED2" w:rsidRDefault="006609D4" w:rsidP="00D66137">
            <w:pPr>
              <w:spacing w:before="100" w:beforeAutospacing="1" w:after="100" w:afterAutospacing="1"/>
              <w:jc w:val="center"/>
            </w:pPr>
            <w:r w:rsidRPr="003B5ED2">
              <w:rPr>
                <w:sz w:val="22"/>
                <w:szCs w:val="22"/>
              </w:rPr>
              <w:t xml:space="preserve">150 </w:t>
            </w:r>
          </w:p>
        </w:tc>
      </w:tr>
    </w:tbl>
    <w:p w:rsidR="006609D4" w:rsidRPr="003B5ED2" w:rsidRDefault="006609D4" w:rsidP="00984199">
      <w:pPr>
        <w:pStyle w:val="a4"/>
        <w:ind w:left="792"/>
        <w:rPr>
          <w:sz w:val="20"/>
          <w:szCs w:val="20"/>
        </w:rPr>
      </w:pPr>
      <w:r w:rsidRPr="003B5ED2">
        <w:t xml:space="preserve">1) </w:t>
      </w:r>
      <w:r w:rsidRPr="003B5ED2">
        <w:rPr>
          <w:sz w:val="20"/>
          <w:szCs w:val="20"/>
        </w:rPr>
        <w:t>Измерено в соответствии с ГОСТ Р 12647-1 на черной поверхности, источник света D50, стандартный наблюдатель 2°, геометрия 0/45 или 45/0. В скобках указаны значения, измеренные на белой подложке.</w:t>
      </w:r>
    </w:p>
    <w:p w:rsidR="006609D4" w:rsidRPr="003B5ED2" w:rsidRDefault="006609D4" w:rsidP="00984199">
      <w:pPr>
        <w:pStyle w:val="a4"/>
        <w:ind w:left="792"/>
        <w:rPr>
          <w:sz w:val="20"/>
          <w:szCs w:val="20"/>
        </w:rPr>
      </w:pPr>
      <w:r w:rsidRPr="003B5ED2">
        <w:rPr>
          <w:sz w:val="20"/>
          <w:szCs w:val="20"/>
        </w:rPr>
        <w:t>2) Измерено в соответствии с ISO 8254—1:2003, методом TAPPI.</w:t>
      </w:r>
    </w:p>
    <w:p w:rsidR="006609D4" w:rsidRPr="003B5ED2" w:rsidRDefault="006609D4" w:rsidP="00984199">
      <w:pPr>
        <w:pStyle w:val="a4"/>
        <w:ind w:left="792"/>
        <w:rPr>
          <w:sz w:val="20"/>
          <w:szCs w:val="20"/>
        </w:rPr>
      </w:pPr>
      <w:r w:rsidRPr="003B5ED2">
        <w:rPr>
          <w:sz w:val="20"/>
          <w:szCs w:val="20"/>
        </w:rPr>
        <w:t>3) Только для справки. B соответствии с ISO 2470:1999.</w:t>
      </w:r>
    </w:p>
    <w:p w:rsidR="006609D4" w:rsidRPr="003B5ED2" w:rsidRDefault="006609D4" w:rsidP="00984199">
      <w:pPr>
        <w:pStyle w:val="a4"/>
        <w:ind w:left="792"/>
        <w:rPr>
          <w:sz w:val="20"/>
          <w:szCs w:val="20"/>
        </w:rPr>
      </w:pPr>
      <w:r w:rsidRPr="003B5ED2">
        <w:rPr>
          <w:sz w:val="20"/>
          <w:szCs w:val="20"/>
        </w:rPr>
        <w:t>4) Только для справки.</w:t>
      </w:r>
    </w:p>
    <w:p w:rsidR="006609D4" w:rsidRPr="003B5ED2" w:rsidRDefault="006609D4" w:rsidP="00984199">
      <w:pPr>
        <w:pStyle w:val="a4"/>
        <w:ind w:left="792"/>
        <w:rPr>
          <w:sz w:val="20"/>
          <w:szCs w:val="20"/>
        </w:rPr>
      </w:pPr>
      <w:r w:rsidRPr="003B5ED2">
        <w:rPr>
          <w:sz w:val="20"/>
          <w:szCs w:val="20"/>
        </w:rPr>
        <w:t>5) Бумага, используемая для тестирования печатных красок.</w:t>
      </w:r>
    </w:p>
    <w:p w:rsidR="006609D4" w:rsidRPr="003B5ED2" w:rsidRDefault="006609D4" w:rsidP="00984199">
      <w:pPr>
        <w:pStyle w:val="a4"/>
        <w:ind w:left="792"/>
      </w:pP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В случае изготовления </w:t>
      </w:r>
      <w:r w:rsidR="004215A6" w:rsidRPr="003B5ED2">
        <w:t xml:space="preserve">изделий для упаковки </w:t>
      </w:r>
      <w:r w:rsidRPr="003B5ED2">
        <w:t xml:space="preserve">из пленок, пластиков, металлизированных и других невпитывающих материалов, поверхностное натяжение на стороне печати должно быть 39 </w:t>
      </w:r>
      <w:r w:rsidRPr="003B5ED2">
        <w:rPr>
          <w:lang w:val="en-US"/>
        </w:rPr>
        <w:t>DIN</w:t>
      </w:r>
      <w:r w:rsidRPr="003B5ED2">
        <w:t xml:space="preserve"> или более.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Маркировка.</w:t>
      </w:r>
    </w:p>
    <w:p w:rsidR="006609D4" w:rsidRPr="003B5ED2" w:rsidRDefault="006609D4" w:rsidP="00157A9F">
      <w:pPr>
        <w:pStyle w:val="a4"/>
        <w:ind w:left="1224"/>
      </w:pPr>
      <w:r w:rsidRPr="003B5ED2">
        <w:t xml:space="preserve">Если оригиналом-макетом заказчика не предусмотрено иное, маркировка </w:t>
      </w:r>
      <w:r w:rsidR="004215A6" w:rsidRPr="003B5ED2">
        <w:t xml:space="preserve">изделий для упаковки </w:t>
      </w:r>
      <w:r w:rsidRPr="003B5ED2">
        <w:t>не производится.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Упаковка.</w:t>
      </w:r>
    </w:p>
    <w:p w:rsidR="006609D4" w:rsidRPr="003B5ED2" w:rsidRDefault="004215A6" w:rsidP="00FC4BE8">
      <w:pPr>
        <w:numPr>
          <w:ilvl w:val="2"/>
          <w:numId w:val="20"/>
        </w:numPr>
      </w:pPr>
      <w:r w:rsidRPr="003B5ED2">
        <w:t xml:space="preserve">Изделия для упаковки в сложенном (плоском) виде </w:t>
      </w:r>
      <w:r w:rsidR="006609D4" w:rsidRPr="003B5ED2">
        <w:t>упаковыва</w:t>
      </w:r>
      <w:r w:rsidRPr="003B5ED2">
        <w:t>ю</w:t>
      </w:r>
      <w:r w:rsidR="006609D4" w:rsidRPr="003B5ED2">
        <w:t>тся:</w:t>
      </w:r>
      <w:r w:rsidR="006609D4" w:rsidRPr="003B5ED2">
        <w:br/>
        <w:t>- в пачки из крафт-бумаги по умолчанию в два слоя без укрепления углов;</w:t>
      </w:r>
      <w:r w:rsidR="006609D4" w:rsidRPr="003B5ED2">
        <w:br/>
        <w:t>- в короба из гофрокартона  (на дно и верх короба прокладывается лист плотной бумаги или картона из отходов производства) стандартных размеров 325х225х225 мм, 340х245х120 мм, 397х297х180 мм или специальных форматов под заказ;</w:t>
      </w:r>
      <w:r w:rsidR="006609D4" w:rsidRPr="003B5ED2">
        <w:br/>
        <w:t>- в пакетную термоусадочную пленку толщиной от 10 до 20 мкм, максимальная высота упаковки 190 мм, минимальная 10 мм;</w:t>
      </w:r>
      <w:r w:rsidR="006609D4" w:rsidRPr="003B5ED2">
        <w:br/>
        <w:t>- в индивидуальные пакеты с клеевым  клапаном или с клеевым  клапаном и европодвесом.</w:t>
      </w:r>
    </w:p>
    <w:p w:rsidR="004215A6" w:rsidRPr="003B5ED2" w:rsidRDefault="004215A6" w:rsidP="00FC4BE8">
      <w:pPr>
        <w:numPr>
          <w:ilvl w:val="2"/>
          <w:numId w:val="20"/>
        </w:numPr>
      </w:pPr>
      <w:r w:rsidRPr="003B5ED2">
        <w:t>Изделия для упаковки в собранном (объемном) виде упаковываются вертикально</w:t>
      </w:r>
      <w:r w:rsidR="00E334F0" w:rsidRPr="003B5ED2">
        <w:t xml:space="preserve"> в</w:t>
      </w:r>
      <w:r w:rsidRPr="003B5ED2">
        <w:t xml:space="preserve"> короба из гофрокартона (на дно и верх короба прокладывается лист плотной бумаги или картона из отходов производства) стандартных размеров 325х225х225 мм, 340х245х120 мм, 397х297х180 мм или специальных форматов под заказ</w:t>
      </w:r>
      <w:r w:rsidR="00E334F0" w:rsidRPr="003B5ED2">
        <w:t>.</w:t>
      </w:r>
    </w:p>
    <w:p w:rsidR="006609D4" w:rsidRPr="003B5ED2" w:rsidRDefault="006609D4" w:rsidP="00FC4BE8">
      <w:pPr>
        <w:numPr>
          <w:ilvl w:val="2"/>
          <w:numId w:val="20"/>
        </w:numPr>
      </w:pPr>
      <w:r w:rsidRPr="003B5ED2">
        <w:t xml:space="preserve">Количество экземпляров во всех единицах тары должно быть одинаковым. Максимально допустимая масса единицы </w:t>
      </w:r>
      <w:r w:rsidR="008B35F6" w:rsidRPr="003B5ED2">
        <w:t>тары 7 кг</w:t>
      </w:r>
      <w:r w:rsidRPr="003B5ED2">
        <w:t>.</w:t>
      </w:r>
    </w:p>
    <w:p w:rsidR="006609D4" w:rsidRPr="003B5ED2" w:rsidRDefault="006609D4" w:rsidP="00FC4BE8">
      <w:pPr>
        <w:numPr>
          <w:ilvl w:val="2"/>
          <w:numId w:val="20"/>
        </w:numPr>
      </w:pPr>
      <w:r w:rsidRPr="003B5ED2">
        <w:t>На каждую упакованную единицу тары должен быть наклеен ярлык с указанием номера заказа и количества.</w:t>
      </w:r>
    </w:p>
    <w:p w:rsidR="006609D4" w:rsidRPr="003B5ED2" w:rsidRDefault="006609D4" w:rsidP="00FC4BE8">
      <w:pPr>
        <w:numPr>
          <w:ilvl w:val="2"/>
          <w:numId w:val="20"/>
        </w:numPr>
      </w:pPr>
      <w:r w:rsidRPr="003B5ED2">
        <w:t>Пачки или короба с готовой продукцией укладываются на паллеты. Высота паллеты не более 1,6 м от пола, но не более 5-ти рядов гофрокоробов в высоту. Недоп</w:t>
      </w:r>
      <w:r w:rsidR="004215A6" w:rsidRPr="003B5ED2">
        <w:t xml:space="preserve">устимо свисание коробов, пачек </w:t>
      </w:r>
      <w:r w:rsidRPr="003B5ED2">
        <w:t>за границы поддона, наличие пустот между рядами внутри паллеты.</w:t>
      </w:r>
    </w:p>
    <w:p w:rsidR="006609D4" w:rsidRPr="003B5ED2" w:rsidRDefault="006609D4" w:rsidP="007A0A37"/>
    <w:p w:rsidR="006609D4" w:rsidRPr="003B5ED2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Требования безопасности и охраны окружающей среды.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 xml:space="preserve">Общие требования к безопасности производства </w:t>
      </w:r>
      <w:r w:rsidR="00E334F0" w:rsidRPr="003B5ED2">
        <w:t xml:space="preserve">изделий для упаковки </w:t>
      </w:r>
      <w:r w:rsidRPr="003B5ED2">
        <w:t>– по ГОСТ 12.3.002—2014.</w:t>
      </w:r>
    </w:p>
    <w:p w:rsidR="006609D4" w:rsidRPr="003B5ED2" w:rsidRDefault="00E334F0" w:rsidP="00FC4BE8">
      <w:pPr>
        <w:pStyle w:val="a4"/>
        <w:numPr>
          <w:ilvl w:val="1"/>
          <w:numId w:val="20"/>
        </w:numPr>
      </w:pPr>
      <w:r w:rsidRPr="003B5ED2">
        <w:t xml:space="preserve">Изделия для упаковки </w:t>
      </w:r>
      <w:r w:rsidR="006609D4" w:rsidRPr="003B5ED2">
        <w:t>подлежат утилизации для переработки в макулатурную массу в обычном порядке.</w:t>
      </w:r>
      <w:r w:rsidR="006609D4" w:rsidRPr="003B5ED2">
        <w:br/>
      </w:r>
    </w:p>
    <w:p w:rsidR="006609D4" w:rsidRPr="003B5ED2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Правила приемки.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 xml:space="preserve">Приемка </w:t>
      </w:r>
      <w:r w:rsidR="00E334F0" w:rsidRPr="003B5ED2">
        <w:t xml:space="preserve">изделий для упаковки </w:t>
      </w:r>
      <w:r w:rsidRPr="003B5ED2">
        <w:t>по качеству производится заказчиком визуально и (или) с использованием инструментальных средств в порядке, определяемом Договором о выполнении работ.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Для приемки заказчику предъявляется вся передаваемая партия продукции.</w:t>
      </w:r>
    </w:p>
    <w:p w:rsidR="004E4BFC" w:rsidRPr="003B5ED2" w:rsidRDefault="004E4BFC" w:rsidP="004E4BFC">
      <w:pPr>
        <w:pStyle w:val="a4"/>
        <w:numPr>
          <w:ilvl w:val="1"/>
          <w:numId w:val="20"/>
        </w:numPr>
      </w:pPr>
      <w:r w:rsidRPr="003B5ED2">
        <w:t>Браком признается изделие, не соответствующее требованиям настоящих ТУ.</w:t>
      </w:r>
    </w:p>
    <w:p w:rsidR="004E4BFC" w:rsidRPr="003B5ED2" w:rsidRDefault="004E4BFC" w:rsidP="00FC4BE8">
      <w:pPr>
        <w:pStyle w:val="a4"/>
        <w:numPr>
          <w:ilvl w:val="1"/>
          <w:numId w:val="20"/>
        </w:numPr>
      </w:pPr>
      <w:r w:rsidRPr="003B5ED2">
        <w:t>Приемлемый уровень качества (максимально допустимое количество бракованных изделий в партии) – 2</w:t>
      </w:r>
      <w:r w:rsidR="005462DF" w:rsidRPr="003B5ED2">
        <w:t>,5</w:t>
      </w:r>
      <w:r w:rsidRPr="003B5ED2">
        <w:t>%.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В случае обнаружения брака, превышающего по количеству приемлемый уровень качества, заказчик вправе составить Рекламационный акт по браку в порядке, определяемом Договором о выполнении работ.</w:t>
      </w:r>
      <w:r w:rsidR="004E4BFC" w:rsidRPr="003B5ED2">
        <w:br/>
      </w:r>
    </w:p>
    <w:p w:rsidR="006609D4" w:rsidRPr="003B5ED2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Методы контроля.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Условия и средства контроля.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Цветовой тон оттисков контролируется с помощью денситометров, спектрофотометров и спектроденситометров, которыми укомплектованы печатные машины. Измерения производятся в соответствии с ГОСТ Р 12647-1 с источником света D50, функцией стандартного наблюдателя 2° и геометрией 0/45 или 45/0.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Визуальное сравнение тиражного оттиска с эталонным или с цветопробой производится в условиях просмотра </w:t>
      </w:r>
      <w:r w:rsidRPr="003B5ED2">
        <w:rPr>
          <w:lang w:val="en-US"/>
        </w:rPr>
        <w:t>P</w:t>
      </w:r>
      <w:r w:rsidRPr="003B5ED2">
        <w:t xml:space="preserve">1 согласно ISO 3664-2:2000, источник света </w:t>
      </w:r>
      <w:r w:rsidRPr="003B5ED2">
        <w:rPr>
          <w:lang w:val="en-US"/>
        </w:rPr>
        <w:t>D</w:t>
      </w:r>
      <w:r w:rsidRPr="003B5ED2">
        <w:t xml:space="preserve">50, освещенность 2000±250 </w:t>
      </w:r>
      <w:r w:rsidRPr="003B5ED2">
        <w:rPr>
          <w:lang w:val="en-US"/>
        </w:rPr>
        <w:t>lx</w:t>
      </w:r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Геометрические размеры </w:t>
      </w:r>
      <w:r w:rsidR="00E334F0" w:rsidRPr="003B5ED2">
        <w:t xml:space="preserve">изделий для упаковки </w:t>
      </w:r>
      <w:r w:rsidRPr="003B5ED2">
        <w:t xml:space="preserve">измеряются с помощью линеек металлических. </w:t>
      </w:r>
      <w:r w:rsidR="00353600" w:rsidRPr="003B5ED2">
        <w:t xml:space="preserve">Отклонения по совмещению и толщины линий измеряются с помощью микроскопов измерительных. </w:t>
      </w:r>
      <w:r w:rsidRPr="003B5ED2">
        <w:t>Толщина листовой продукции измеряется с помощью микрометров.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Поверхностное натяжение невпитывающих поверхностей проверяется с помощью контрольного маркера или чернил 38 </w:t>
      </w:r>
      <w:r w:rsidRPr="003B5ED2">
        <w:rPr>
          <w:lang w:val="en-US"/>
        </w:rPr>
        <w:t>DIN</w:t>
      </w:r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Адгезия краски к невпитывающим поверхностям проверяется с помощью специальной клеящей ленты TESA 4104</w:t>
      </w:r>
      <w:r w:rsidR="0040412F" w:rsidRPr="003B5ED2">
        <w:t xml:space="preserve"> (скотч-тест)</w:t>
      </w:r>
      <w:r w:rsidRPr="003B5ED2">
        <w:t>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Методы отбора образцов.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Для оценки качества </w:t>
      </w:r>
      <w:r w:rsidR="00E334F0" w:rsidRPr="003B5ED2">
        <w:t xml:space="preserve">изделий для упаковки </w:t>
      </w:r>
      <w:r w:rsidRPr="003B5ED2">
        <w:t>применяется выборочный контроль.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Отбор образцов производится в процессе производства внутри партии продукции согласно ГОСТ Р ИСО 2859-1-2007</w:t>
      </w:r>
      <w:r w:rsidR="004E4BFC" w:rsidRPr="003B5ED2">
        <w:t>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Проведение контроля.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Соответствие </w:t>
      </w:r>
      <w:r w:rsidR="00E334F0" w:rsidRPr="003B5ED2">
        <w:t xml:space="preserve">изделий для упаковки </w:t>
      </w:r>
      <w:r w:rsidRPr="003B5ED2">
        <w:t>настоящим ТУ и технологической карте проверяется на каждом этапе изготовления продукции персоналом типографии.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Основным методом контроля цветового тона является измерение контрольной шкалы в процессе печати </w:t>
      </w:r>
      <w:r w:rsidR="00E334F0" w:rsidRPr="003B5ED2">
        <w:t>изделий для упаковки</w:t>
      </w:r>
      <w:r w:rsidRPr="003B5ED2">
        <w:t>. Помимо этого, осуществляется визуальное сравнение тиражного оттиска с цветопробой, при ее наличии. После окончания процесса приладки образцом для печати является эталонный оттиск, утвержденный заказчиком или представителем типографии.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Для сохранения возможности проверки цветового тона </w:t>
      </w:r>
      <w:r w:rsidR="00E334F0" w:rsidRPr="003B5ED2">
        <w:t xml:space="preserve">изделий для упаковки </w:t>
      </w:r>
      <w:r w:rsidRPr="003B5ED2">
        <w:t>после резки эталонные оттиски хранятся в типографии в течение 1 года.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При использовании невпитывающих материалов до печати проверяется поверхностное натяжение материала, а сразу после получения первого оттиска и через 24 часа после печати проверяется адгезия красочного слоя.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Обработка результатов.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В процессе контроля качества продукции производится отбраковка несоответствующих изделий.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При обнаружении или прогнозировании брака в партии, выходящего за рамки приемлемого уровня качества, проводится технологическая операция сортировки со сплошным контролем.</w:t>
      </w:r>
      <w:r w:rsidRPr="003B5ED2">
        <w:br/>
      </w:r>
    </w:p>
    <w:p w:rsidR="006609D4" w:rsidRPr="003B5ED2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Транспортирование и хранение.</w:t>
      </w:r>
    </w:p>
    <w:p w:rsidR="006609D4" w:rsidRPr="003B5ED2" w:rsidRDefault="00E334F0" w:rsidP="00FC4BE8">
      <w:pPr>
        <w:pStyle w:val="a4"/>
        <w:numPr>
          <w:ilvl w:val="1"/>
          <w:numId w:val="20"/>
        </w:numPr>
      </w:pPr>
      <w:r w:rsidRPr="003B5ED2">
        <w:t xml:space="preserve">Изделия для упаковки </w:t>
      </w:r>
      <w:r w:rsidR="006609D4" w:rsidRPr="003B5ED2">
        <w:t>транспортиру</w:t>
      </w:r>
      <w:r w:rsidRPr="003B5ED2">
        <w:t>ю</w:t>
      </w:r>
      <w:r w:rsidR="006609D4" w:rsidRPr="003B5ED2">
        <w:t>тся в упакованном виде всеми видами транспорта крытого типа в условиях, обеспечивающих сохранность тары и продукта, в соответствии с правилами перевозок грузов, действующими на данном виде транспорта.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Допускается транспортирование упакованной продукции в контейнерах.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При погрузке и разгрузке брать пачки за обвязочный материал не допускается.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Запрещается для перемещения пачек применять наклонные плоскости, винтовые спуски и т.п.</w:t>
      </w:r>
    </w:p>
    <w:p w:rsidR="006609D4" w:rsidRPr="003B5ED2" w:rsidRDefault="00E334F0" w:rsidP="00FC4BE8">
      <w:pPr>
        <w:pStyle w:val="a4"/>
        <w:numPr>
          <w:ilvl w:val="1"/>
          <w:numId w:val="20"/>
        </w:numPr>
      </w:pPr>
      <w:r w:rsidRPr="003B5ED2">
        <w:t xml:space="preserve">Изделия для упаковки </w:t>
      </w:r>
      <w:r w:rsidR="006609D4" w:rsidRPr="003B5ED2">
        <w:t>хран</w:t>
      </w:r>
      <w:r w:rsidRPr="003B5ED2">
        <w:t>я</w:t>
      </w:r>
      <w:r w:rsidR="006609D4" w:rsidRPr="003B5ED2">
        <w:t>тся в крытых складских помещениях в упаковке, при относительной влажности не более 50%, в условиях, исключающих воздействие воды, агрессивных сред, а также легко воспламеняющихся и горючих жидкостей.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Срок хранения не ограничен.</w:t>
      </w:r>
      <w:r w:rsidRPr="003B5ED2">
        <w:br/>
      </w:r>
    </w:p>
    <w:p w:rsidR="006609D4" w:rsidRPr="003B5ED2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Гарантии производителя.</w:t>
      </w:r>
    </w:p>
    <w:p w:rsidR="006609D4" w:rsidRPr="003B5ED2" w:rsidRDefault="006609D4" w:rsidP="003A313D">
      <w:pPr>
        <w:pStyle w:val="a4"/>
        <w:ind w:left="360"/>
      </w:pPr>
      <w:r w:rsidRPr="003B5ED2">
        <w:t xml:space="preserve">Производитель гарантирует сохранение потребительских свойств </w:t>
      </w:r>
      <w:r w:rsidR="00E334F0" w:rsidRPr="003B5ED2">
        <w:t xml:space="preserve">изделий для упаковки </w:t>
      </w:r>
      <w:r w:rsidRPr="003B5ED2">
        <w:t>в течение 1 года с момента изготовления при условии надлежащего транспортирования и хранения в соответствии с п.5 настоящих ТУ.</w:t>
      </w:r>
    </w:p>
    <w:p w:rsidR="006609D4" w:rsidRPr="003B5ED2" w:rsidRDefault="006609D4" w:rsidP="00FC4BE8">
      <w:pPr>
        <w:pStyle w:val="a4"/>
        <w:numPr>
          <w:ilvl w:val="0"/>
          <w:numId w:val="20"/>
        </w:numPr>
        <w:rPr>
          <w:b/>
        </w:rPr>
      </w:pPr>
      <w:r w:rsidRPr="003B5ED2">
        <w:rPr>
          <w:b/>
        </w:rPr>
        <w:t>Приложения к ТУ.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Перечень документов, на которые даны ссылки в данных ТУ.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rPr>
          <w:lang w:val="en-US"/>
        </w:rPr>
        <w:t>ISO</w:t>
      </w:r>
      <w:r w:rsidRPr="003B5ED2">
        <w:t xml:space="preserve"> 3664:2000 Условия просмотра – полиграфия и фотография.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ГОСТ </w:t>
      </w:r>
      <w:r w:rsidRPr="003B5ED2">
        <w:rPr>
          <w:lang w:val="en-US"/>
        </w:rPr>
        <w:t>ISO</w:t>
      </w:r>
      <w:r w:rsidRPr="003B5ED2">
        <w:t xml:space="preserve"> 217-2014 Бумага. Промышленные </w:t>
      </w:r>
      <w:r w:rsidR="00FF721B" w:rsidRPr="003B5ED2">
        <w:t xml:space="preserve">форматы. Обозначение и допуски </w:t>
      </w:r>
      <w:r w:rsidRPr="003B5ED2">
        <w:t>для  основных  и дополнительных рядов и обозначение машинного направления.</w:t>
      </w:r>
    </w:p>
    <w:p w:rsidR="0056742B" w:rsidRPr="003B5ED2" w:rsidRDefault="0056742B" w:rsidP="0056742B">
      <w:pPr>
        <w:pStyle w:val="a4"/>
        <w:numPr>
          <w:ilvl w:val="2"/>
          <w:numId w:val="20"/>
        </w:numPr>
      </w:pPr>
      <w:r w:rsidRPr="003B5ED2">
        <w:t>ГОСТ 33781—2016 Упаковка потребительская из бумаги, картона и других материалов. Общие технические условия.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ГОСТ Р ИСО 12647-1-2009 Контроль процесса изготовления цифровых файлов, растровых цветоделений, пробных и тиражных оттисков. Часть 1. Параметры и методы измерения.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ГОСТ 54766-2011 (ISO 12647-2:2004) Контроль процесса изготовления цифровых файлов, растровых цветоделений, пробных и тиражных оттисков. Часть 2. Процессы офсетной печати.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ГОСТ 12.3.002—2014 Процессы производственные. Общие требования безопасности.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ГОСТ Р ИСО 2859-1-2007 Процедуры выборочного контроля по альтернативному признаку.</w:t>
      </w:r>
    </w:p>
    <w:p w:rsidR="006609D4" w:rsidRPr="003B5ED2" w:rsidRDefault="006609D4" w:rsidP="00FC4BE8">
      <w:pPr>
        <w:pStyle w:val="a4"/>
        <w:numPr>
          <w:ilvl w:val="1"/>
          <w:numId w:val="20"/>
        </w:numPr>
      </w:pPr>
      <w:r w:rsidRPr="003B5ED2">
        <w:t>Перечень оборудования, материалов и реактивов, необходимых для контроля продукции.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Линейка измерительная металлическая, 1 м.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Микрометр механический гладкий.</w:t>
      </w:r>
    </w:p>
    <w:p w:rsidR="00353600" w:rsidRPr="003B5ED2" w:rsidRDefault="00353600" w:rsidP="00FC4BE8">
      <w:pPr>
        <w:pStyle w:val="a4"/>
        <w:numPr>
          <w:ilvl w:val="2"/>
          <w:numId w:val="20"/>
        </w:numPr>
      </w:pPr>
      <w:r w:rsidRPr="003B5ED2">
        <w:t>Микроскоп измерительный портативный, увеличение не менее 40 крат.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Спектрофотометр (спектроденситометр) с источником света D50, функцией стандартного наблюдателя 2° и геометрией 0/45 или 45/0.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 xml:space="preserve">Маркер (чернила) для контроля поверхностного натяжения 38 </w:t>
      </w:r>
      <w:r w:rsidRPr="003B5ED2">
        <w:rPr>
          <w:lang w:val="en-US"/>
        </w:rPr>
        <w:t>DIN</w:t>
      </w:r>
      <w:r w:rsidRPr="003B5ED2">
        <w:t>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Клеящая лента специальная TESA 4104.</w:t>
      </w:r>
    </w:p>
    <w:p w:rsidR="006609D4" w:rsidRPr="003B5ED2" w:rsidRDefault="006609D4" w:rsidP="00FC4BE8">
      <w:pPr>
        <w:pStyle w:val="a4"/>
        <w:numPr>
          <w:ilvl w:val="2"/>
          <w:numId w:val="20"/>
        </w:numPr>
      </w:pPr>
      <w:r w:rsidRPr="003B5ED2">
        <w:t>Весы товарные до 15 кг.</w:t>
      </w:r>
    </w:p>
    <w:sectPr w:rsidR="006609D4" w:rsidRPr="003B5ED2" w:rsidSect="00D16CD2">
      <w:headerReference w:type="default" r:id="rId8"/>
      <w:pgSz w:w="11906" w:h="16838"/>
      <w:pgMar w:top="851" w:right="991" w:bottom="709" w:left="1276" w:header="4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CF" w:rsidRDefault="000A0FCF" w:rsidP="00013781">
      <w:r>
        <w:separator/>
      </w:r>
    </w:p>
  </w:endnote>
  <w:endnote w:type="continuationSeparator" w:id="0">
    <w:p w:rsidR="000A0FCF" w:rsidRDefault="000A0FCF" w:rsidP="0001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CF" w:rsidRDefault="000A0FCF" w:rsidP="00013781">
      <w:r>
        <w:separator/>
      </w:r>
    </w:p>
  </w:footnote>
  <w:footnote w:type="continuationSeparator" w:id="0">
    <w:p w:rsidR="000A0FCF" w:rsidRDefault="000A0FCF" w:rsidP="0001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9D4" w:rsidRPr="006E2463" w:rsidRDefault="006609D4" w:rsidP="00013781">
    <w:pPr>
      <w:pStyle w:val="a7"/>
      <w:jc w:val="right"/>
      <w:rPr>
        <w:b/>
        <w:color w:val="BFBFBF" w:themeColor="background1" w:themeShade="BF"/>
      </w:rPr>
    </w:pPr>
    <w:r w:rsidRPr="006E2463">
      <w:rPr>
        <w:b/>
        <w:color w:val="BFBFBF" w:themeColor="background1" w:themeShade="BF"/>
      </w:rPr>
      <w:t>ТУ 957</w:t>
    </w:r>
    <w:r w:rsidR="00E71D0A">
      <w:rPr>
        <w:b/>
        <w:color w:val="BFBFBF" w:themeColor="background1" w:themeShade="BF"/>
      </w:rPr>
      <w:t>1</w:t>
    </w:r>
    <w:r w:rsidRPr="006E2463">
      <w:rPr>
        <w:b/>
        <w:color w:val="BFBFBF" w:themeColor="background1" w:themeShade="BF"/>
      </w:rPr>
      <w:t>00-00</w:t>
    </w:r>
    <w:r w:rsidR="00E71D0A">
      <w:rPr>
        <w:b/>
        <w:color w:val="BFBFBF" w:themeColor="background1" w:themeShade="BF"/>
      </w:rPr>
      <w:t>5</w:t>
    </w:r>
    <w:r w:rsidRPr="006E2463">
      <w:rPr>
        <w:b/>
        <w:color w:val="BFBFBF" w:themeColor="background1" w:themeShade="BF"/>
      </w:rPr>
      <w:t>-31960165-2017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360"/>
    <w:multiLevelType w:val="hybridMultilevel"/>
    <w:tmpl w:val="09A6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0900"/>
    <w:multiLevelType w:val="hybridMultilevel"/>
    <w:tmpl w:val="F0906D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CF70DE2"/>
    <w:multiLevelType w:val="multilevel"/>
    <w:tmpl w:val="53BE05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D6B74EA"/>
    <w:multiLevelType w:val="multilevel"/>
    <w:tmpl w:val="ED2AE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DDB4E8B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13562A9"/>
    <w:multiLevelType w:val="hybridMultilevel"/>
    <w:tmpl w:val="66428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A2C54"/>
    <w:multiLevelType w:val="multilevel"/>
    <w:tmpl w:val="A9C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72BF3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60B4958"/>
    <w:multiLevelType w:val="multilevel"/>
    <w:tmpl w:val="08388F8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>
    <w:nsid w:val="21282909"/>
    <w:multiLevelType w:val="hybridMultilevel"/>
    <w:tmpl w:val="0D38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A3F55"/>
    <w:multiLevelType w:val="multilevel"/>
    <w:tmpl w:val="C11CD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5747F3E"/>
    <w:multiLevelType w:val="hybridMultilevel"/>
    <w:tmpl w:val="80388788"/>
    <w:lvl w:ilvl="0" w:tplc="04AA4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DC7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8C3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80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5E0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36F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28A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80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DC0E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0777666"/>
    <w:multiLevelType w:val="hybridMultilevel"/>
    <w:tmpl w:val="CCB02ABE"/>
    <w:lvl w:ilvl="0" w:tplc="27180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D74ADF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360A758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E604F30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40EC032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6E8F49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8622511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B0AA09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473C3DC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3BAC017C"/>
    <w:multiLevelType w:val="hybridMultilevel"/>
    <w:tmpl w:val="678CE0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C0E3680"/>
    <w:multiLevelType w:val="hybridMultilevel"/>
    <w:tmpl w:val="2BD614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EC70CB6"/>
    <w:multiLevelType w:val="hybridMultilevel"/>
    <w:tmpl w:val="B1D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BB1131"/>
    <w:multiLevelType w:val="multilevel"/>
    <w:tmpl w:val="4DDA2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7">
    <w:nsid w:val="4D492324"/>
    <w:multiLevelType w:val="multilevel"/>
    <w:tmpl w:val="759C4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5DE149E8"/>
    <w:multiLevelType w:val="hybridMultilevel"/>
    <w:tmpl w:val="1A3E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B0232"/>
    <w:multiLevelType w:val="multilevel"/>
    <w:tmpl w:val="5CA807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0FE292C"/>
    <w:multiLevelType w:val="multilevel"/>
    <w:tmpl w:val="7C4AB4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5E83DA3"/>
    <w:multiLevelType w:val="multilevel"/>
    <w:tmpl w:val="C0C0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52224"/>
    <w:multiLevelType w:val="multilevel"/>
    <w:tmpl w:val="0D2A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>
    <w:nsid w:val="7E1366D5"/>
    <w:multiLevelType w:val="hybridMultilevel"/>
    <w:tmpl w:val="4D369A42"/>
    <w:lvl w:ilvl="0" w:tplc="ED546F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"/>
  </w:num>
  <w:num w:numId="15">
    <w:abstractNumId w:val="20"/>
  </w:num>
  <w:num w:numId="16">
    <w:abstractNumId w:val="8"/>
  </w:num>
  <w:num w:numId="17">
    <w:abstractNumId w:val="5"/>
  </w:num>
  <w:num w:numId="18">
    <w:abstractNumId w:val="0"/>
  </w:num>
  <w:num w:numId="19">
    <w:abstractNumId w:val="16"/>
  </w:num>
  <w:num w:numId="20">
    <w:abstractNumId w:val="3"/>
  </w:num>
  <w:num w:numId="21">
    <w:abstractNumId w:val="23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5F"/>
    <w:rsid w:val="0000224F"/>
    <w:rsid w:val="0000397A"/>
    <w:rsid w:val="00007A7E"/>
    <w:rsid w:val="000119EC"/>
    <w:rsid w:val="00013781"/>
    <w:rsid w:val="0002362F"/>
    <w:rsid w:val="0002377C"/>
    <w:rsid w:val="00030D15"/>
    <w:rsid w:val="00036659"/>
    <w:rsid w:val="00037E90"/>
    <w:rsid w:val="00040225"/>
    <w:rsid w:val="000507CF"/>
    <w:rsid w:val="00053865"/>
    <w:rsid w:val="00055F02"/>
    <w:rsid w:val="00057952"/>
    <w:rsid w:val="0006471E"/>
    <w:rsid w:val="000768C7"/>
    <w:rsid w:val="000821EF"/>
    <w:rsid w:val="00082CBD"/>
    <w:rsid w:val="00083ED2"/>
    <w:rsid w:val="00085949"/>
    <w:rsid w:val="000A0FCF"/>
    <w:rsid w:val="000A246B"/>
    <w:rsid w:val="000A27E7"/>
    <w:rsid w:val="000A5246"/>
    <w:rsid w:val="000A6A31"/>
    <w:rsid w:val="000B5864"/>
    <w:rsid w:val="000D0321"/>
    <w:rsid w:val="000D5C0B"/>
    <w:rsid w:val="000D6B19"/>
    <w:rsid w:val="000E3D38"/>
    <w:rsid w:val="000E5D9D"/>
    <w:rsid w:val="000F327B"/>
    <w:rsid w:val="000F5AA2"/>
    <w:rsid w:val="000F6A56"/>
    <w:rsid w:val="0010147E"/>
    <w:rsid w:val="001018DD"/>
    <w:rsid w:val="00103BC5"/>
    <w:rsid w:val="001065F8"/>
    <w:rsid w:val="0010679C"/>
    <w:rsid w:val="00106D63"/>
    <w:rsid w:val="001121E4"/>
    <w:rsid w:val="00134E39"/>
    <w:rsid w:val="00136BC9"/>
    <w:rsid w:val="0015262C"/>
    <w:rsid w:val="001527E4"/>
    <w:rsid w:val="00157A9F"/>
    <w:rsid w:val="0016019F"/>
    <w:rsid w:val="00160D54"/>
    <w:rsid w:val="001641F3"/>
    <w:rsid w:val="001642F8"/>
    <w:rsid w:val="00165D65"/>
    <w:rsid w:val="00187BC5"/>
    <w:rsid w:val="00187F5F"/>
    <w:rsid w:val="00193224"/>
    <w:rsid w:val="00193F74"/>
    <w:rsid w:val="001A2304"/>
    <w:rsid w:val="001A28A1"/>
    <w:rsid w:val="001A5892"/>
    <w:rsid w:val="001B33EA"/>
    <w:rsid w:val="001B61DF"/>
    <w:rsid w:val="001B6445"/>
    <w:rsid w:val="001C0C08"/>
    <w:rsid w:val="001C53BE"/>
    <w:rsid w:val="001C56E8"/>
    <w:rsid w:val="001D5210"/>
    <w:rsid w:val="001D6352"/>
    <w:rsid w:val="001D7B8E"/>
    <w:rsid w:val="001E06B7"/>
    <w:rsid w:val="001E1602"/>
    <w:rsid w:val="001E2075"/>
    <w:rsid w:val="001E72B1"/>
    <w:rsid w:val="001F01AB"/>
    <w:rsid w:val="001F3D33"/>
    <w:rsid w:val="00202743"/>
    <w:rsid w:val="00203706"/>
    <w:rsid w:val="00207319"/>
    <w:rsid w:val="0021713F"/>
    <w:rsid w:val="00235146"/>
    <w:rsid w:val="002420F6"/>
    <w:rsid w:val="00254D25"/>
    <w:rsid w:val="002619F9"/>
    <w:rsid w:val="00277D11"/>
    <w:rsid w:val="00286812"/>
    <w:rsid w:val="0029097B"/>
    <w:rsid w:val="00297926"/>
    <w:rsid w:val="002A2E48"/>
    <w:rsid w:val="002A524D"/>
    <w:rsid w:val="002A533D"/>
    <w:rsid w:val="002A7514"/>
    <w:rsid w:val="002A7A07"/>
    <w:rsid w:val="002B4C9B"/>
    <w:rsid w:val="002C226D"/>
    <w:rsid w:val="002C698C"/>
    <w:rsid w:val="002D60F4"/>
    <w:rsid w:val="002D6A68"/>
    <w:rsid w:val="002E135B"/>
    <w:rsid w:val="002E264B"/>
    <w:rsid w:val="002F3CA0"/>
    <w:rsid w:val="002F5BC2"/>
    <w:rsid w:val="00301ADB"/>
    <w:rsid w:val="003063F2"/>
    <w:rsid w:val="00310D80"/>
    <w:rsid w:val="00313293"/>
    <w:rsid w:val="00317189"/>
    <w:rsid w:val="00320566"/>
    <w:rsid w:val="00321976"/>
    <w:rsid w:val="00326D03"/>
    <w:rsid w:val="00353600"/>
    <w:rsid w:val="00357171"/>
    <w:rsid w:val="0036031E"/>
    <w:rsid w:val="0036323F"/>
    <w:rsid w:val="003637CB"/>
    <w:rsid w:val="00376602"/>
    <w:rsid w:val="00377B17"/>
    <w:rsid w:val="00380E13"/>
    <w:rsid w:val="00393271"/>
    <w:rsid w:val="00394270"/>
    <w:rsid w:val="003A313D"/>
    <w:rsid w:val="003B419C"/>
    <w:rsid w:val="003B4479"/>
    <w:rsid w:val="003B5ED2"/>
    <w:rsid w:val="003C31A3"/>
    <w:rsid w:val="003D2155"/>
    <w:rsid w:val="003D45D9"/>
    <w:rsid w:val="003D6CFB"/>
    <w:rsid w:val="003E054D"/>
    <w:rsid w:val="003E4363"/>
    <w:rsid w:val="003F070C"/>
    <w:rsid w:val="003F4C32"/>
    <w:rsid w:val="00400518"/>
    <w:rsid w:val="0040412F"/>
    <w:rsid w:val="00404836"/>
    <w:rsid w:val="004056F8"/>
    <w:rsid w:val="004215A6"/>
    <w:rsid w:val="00421602"/>
    <w:rsid w:val="00437FE5"/>
    <w:rsid w:val="004409D4"/>
    <w:rsid w:val="00450DC8"/>
    <w:rsid w:val="0045139B"/>
    <w:rsid w:val="004513B8"/>
    <w:rsid w:val="00455A75"/>
    <w:rsid w:val="00464D7E"/>
    <w:rsid w:val="00477711"/>
    <w:rsid w:val="00483BA8"/>
    <w:rsid w:val="004A1641"/>
    <w:rsid w:val="004A7F7E"/>
    <w:rsid w:val="004B14E4"/>
    <w:rsid w:val="004B4DB1"/>
    <w:rsid w:val="004B640C"/>
    <w:rsid w:val="004D74A1"/>
    <w:rsid w:val="004E4BFC"/>
    <w:rsid w:val="004F1872"/>
    <w:rsid w:val="004F1AEF"/>
    <w:rsid w:val="004F5566"/>
    <w:rsid w:val="004F60F4"/>
    <w:rsid w:val="004F7DA2"/>
    <w:rsid w:val="005052AF"/>
    <w:rsid w:val="005070E0"/>
    <w:rsid w:val="00507572"/>
    <w:rsid w:val="00511E89"/>
    <w:rsid w:val="005172B9"/>
    <w:rsid w:val="0052199E"/>
    <w:rsid w:val="00531367"/>
    <w:rsid w:val="00536532"/>
    <w:rsid w:val="00543584"/>
    <w:rsid w:val="005462DF"/>
    <w:rsid w:val="00550B43"/>
    <w:rsid w:val="00553380"/>
    <w:rsid w:val="0056184D"/>
    <w:rsid w:val="0056217F"/>
    <w:rsid w:val="00565C5D"/>
    <w:rsid w:val="0056742B"/>
    <w:rsid w:val="00570323"/>
    <w:rsid w:val="00572290"/>
    <w:rsid w:val="00593FE5"/>
    <w:rsid w:val="00595F20"/>
    <w:rsid w:val="005973D2"/>
    <w:rsid w:val="005A183A"/>
    <w:rsid w:val="005A3523"/>
    <w:rsid w:val="005A3709"/>
    <w:rsid w:val="005A3BC2"/>
    <w:rsid w:val="005A4116"/>
    <w:rsid w:val="005D1F15"/>
    <w:rsid w:val="005D4468"/>
    <w:rsid w:val="005E1ADD"/>
    <w:rsid w:val="005E501C"/>
    <w:rsid w:val="005F470C"/>
    <w:rsid w:val="005F54BA"/>
    <w:rsid w:val="005F7345"/>
    <w:rsid w:val="0061504B"/>
    <w:rsid w:val="006164AD"/>
    <w:rsid w:val="00617956"/>
    <w:rsid w:val="00622DD3"/>
    <w:rsid w:val="00623A52"/>
    <w:rsid w:val="006252F1"/>
    <w:rsid w:val="00630074"/>
    <w:rsid w:val="0063672D"/>
    <w:rsid w:val="006368CD"/>
    <w:rsid w:val="006444FA"/>
    <w:rsid w:val="006447D2"/>
    <w:rsid w:val="0065054C"/>
    <w:rsid w:val="0065250D"/>
    <w:rsid w:val="00656D5A"/>
    <w:rsid w:val="00657DB3"/>
    <w:rsid w:val="006609D4"/>
    <w:rsid w:val="0067125A"/>
    <w:rsid w:val="006857FC"/>
    <w:rsid w:val="006921AC"/>
    <w:rsid w:val="006965A3"/>
    <w:rsid w:val="006A50A4"/>
    <w:rsid w:val="006A563B"/>
    <w:rsid w:val="006A61C7"/>
    <w:rsid w:val="006B0312"/>
    <w:rsid w:val="006C4830"/>
    <w:rsid w:val="006C4B49"/>
    <w:rsid w:val="006C6C4E"/>
    <w:rsid w:val="006E2463"/>
    <w:rsid w:val="006E328C"/>
    <w:rsid w:val="006F7391"/>
    <w:rsid w:val="00700444"/>
    <w:rsid w:val="00703107"/>
    <w:rsid w:val="007048D7"/>
    <w:rsid w:val="007064C5"/>
    <w:rsid w:val="007211F7"/>
    <w:rsid w:val="0072202A"/>
    <w:rsid w:val="00725730"/>
    <w:rsid w:val="00726A87"/>
    <w:rsid w:val="007354E7"/>
    <w:rsid w:val="00735F99"/>
    <w:rsid w:val="007363D5"/>
    <w:rsid w:val="0074516A"/>
    <w:rsid w:val="00755A17"/>
    <w:rsid w:val="00760BF7"/>
    <w:rsid w:val="00764D24"/>
    <w:rsid w:val="00767431"/>
    <w:rsid w:val="00767674"/>
    <w:rsid w:val="00771761"/>
    <w:rsid w:val="007A0A37"/>
    <w:rsid w:val="007A208D"/>
    <w:rsid w:val="007A2B4E"/>
    <w:rsid w:val="007A3591"/>
    <w:rsid w:val="007A3638"/>
    <w:rsid w:val="007B1AA9"/>
    <w:rsid w:val="007B69F7"/>
    <w:rsid w:val="007B6F42"/>
    <w:rsid w:val="007C33AE"/>
    <w:rsid w:val="007D1F89"/>
    <w:rsid w:val="007D2EAF"/>
    <w:rsid w:val="007D713D"/>
    <w:rsid w:val="007E13D0"/>
    <w:rsid w:val="007E1902"/>
    <w:rsid w:val="008043F1"/>
    <w:rsid w:val="00804637"/>
    <w:rsid w:val="00807A43"/>
    <w:rsid w:val="00811DDC"/>
    <w:rsid w:val="008164DD"/>
    <w:rsid w:val="008206B7"/>
    <w:rsid w:val="0082235B"/>
    <w:rsid w:val="00822A58"/>
    <w:rsid w:val="008244FC"/>
    <w:rsid w:val="008251FA"/>
    <w:rsid w:val="008272AB"/>
    <w:rsid w:val="00832753"/>
    <w:rsid w:val="008421E3"/>
    <w:rsid w:val="00850493"/>
    <w:rsid w:val="00852159"/>
    <w:rsid w:val="008635CF"/>
    <w:rsid w:val="0086500B"/>
    <w:rsid w:val="00865DED"/>
    <w:rsid w:val="00866751"/>
    <w:rsid w:val="0087062D"/>
    <w:rsid w:val="00884A07"/>
    <w:rsid w:val="00890A0E"/>
    <w:rsid w:val="0089384A"/>
    <w:rsid w:val="008A3A6D"/>
    <w:rsid w:val="008B2354"/>
    <w:rsid w:val="008B35F6"/>
    <w:rsid w:val="008C44E7"/>
    <w:rsid w:val="008C7A5F"/>
    <w:rsid w:val="008D20C8"/>
    <w:rsid w:val="008E1FF8"/>
    <w:rsid w:val="008E3415"/>
    <w:rsid w:val="008E7437"/>
    <w:rsid w:val="008F7EF3"/>
    <w:rsid w:val="00900812"/>
    <w:rsid w:val="009012B3"/>
    <w:rsid w:val="009066DF"/>
    <w:rsid w:val="00920AEF"/>
    <w:rsid w:val="00920FF5"/>
    <w:rsid w:val="00922D92"/>
    <w:rsid w:val="00924D63"/>
    <w:rsid w:val="00925F9B"/>
    <w:rsid w:val="00926E00"/>
    <w:rsid w:val="00936E40"/>
    <w:rsid w:val="00937F76"/>
    <w:rsid w:val="009413FD"/>
    <w:rsid w:val="009463DF"/>
    <w:rsid w:val="009517E5"/>
    <w:rsid w:val="009530A9"/>
    <w:rsid w:val="00960EA8"/>
    <w:rsid w:val="009618D7"/>
    <w:rsid w:val="00965773"/>
    <w:rsid w:val="00965E77"/>
    <w:rsid w:val="00967F74"/>
    <w:rsid w:val="009716B7"/>
    <w:rsid w:val="009721EE"/>
    <w:rsid w:val="00974F44"/>
    <w:rsid w:val="00980D9B"/>
    <w:rsid w:val="00981FDC"/>
    <w:rsid w:val="009834D3"/>
    <w:rsid w:val="00983CB4"/>
    <w:rsid w:val="00984199"/>
    <w:rsid w:val="00986192"/>
    <w:rsid w:val="009A1240"/>
    <w:rsid w:val="009B0070"/>
    <w:rsid w:val="009B4862"/>
    <w:rsid w:val="009B4AE4"/>
    <w:rsid w:val="009B5467"/>
    <w:rsid w:val="009E6C18"/>
    <w:rsid w:val="009E6E83"/>
    <w:rsid w:val="009F0BBD"/>
    <w:rsid w:val="009F3252"/>
    <w:rsid w:val="00A02473"/>
    <w:rsid w:val="00A05F83"/>
    <w:rsid w:val="00A107C0"/>
    <w:rsid w:val="00A135B3"/>
    <w:rsid w:val="00A159E6"/>
    <w:rsid w:val="00A2632F"/>
    <w:rsid w:val="00A456C4"/>
    <w:rsid w:val="00A478F6"/>
    <w:rsid w:val="00A5054E"/>
    <w:rsid w:val="00A51A24"/>
    <w:rsid w:val="00A51BB9"/>
    <w:rsid w:val="00A528B2"/>
    <w:rsid w:val="00A5480A"/>
    <w:rsid w:val="00A57562"/>
    <w:rsid w:val="00A60510"/>
    <w:rsid w:val="00A65879"/>
    <w:rsid w:val="00A75383"/>
    <w:rsid w:val="00A77776"/>
    <w:rsid w:val="00A8246A"/>
    <w:rsid w:val="00A8675E"/>
    <w:rsid w:val="00AB23EF"/>
    <w:rsid w:val="00AB2942"/>
    <w:rsid w:val="00AB47BF"/>
    <w:rsid w:val="00AB4988"/>
    <w:rsid w:val="00AD3E99"/>
    <w:rsid w:val="00AD7DAD"/>
    <w:rsid w:val="00AE1BAA"/>
    <w:rsid w:val="00AE28B1"/>
    <w:rsid w:val="00AE660F"/>
    <w:rsid w:val="00AF1036"/>
    <w:rsid w:val="00AF4AF9"/>
    <w:rsid w:val="00AF58DD"/>
    <w:rsid w:val="00B012F7"/>
    <w:rsid w:val="00B022B9"/>
    <w:rsid w:val="00B055D2"/>
    <w:rsid w:val="00B32C5D"/>
    <w:rsid w:val="00B54956"/>
    <w:rsid w:val="00B73651"/>
    <w:rsid w:val="00B76CA7"/>
    <w:rsid w:val="00B809CF"/>
    <w:rsid w:val="00B81F9A"/>
    <w:rsid w:val="00B85F9A"/>
    <w:rsid w:val="00B8735A"/>
    <w:rsid w:val="00B9506A"/>
    <w:rsid w:val="00B979B1"/>
    <w:rsid w:val="00BA66B9"/>
    <w:rsid w:val="00BB4068"/>
    <w:rsid w:val="00BB4D95"/>
    <w:rsid w:val="00BB5170"/>
    <w:rsid w:val="00BB53B4"/>
    <w:rsid w:val="00BC2827"/>
    <w:rsid w:val="00BD2B31"/>
    <w:rsid w:val="00BE754C"/>
    <w:rsid w:val="00BF18C9"/>
    <w:rsid w:val="00BF7A39"/>
    <w:rsid w:val="00C01C44"/>
    <w:rsid w:val="00C063B0"/>
    <w:rsid w:val="00C07917"/>
    <w:rsid w:val="00C16A22"/>
    <w:rsid w:val="00C175E2"/>
    <w:rsid w:val="00C27872"/>
    <w:rsid w:val="00C422F4"/>
    <w:rsid w:val="00C4377E"/>
    <w:rsid w:val="00C542C9"/>
    <w:rsid w:val="00C56CDA"/>
    <w:rsid w:val="00C6030E"/>
    <w:rsid w:val="00C637DF"/>
    <w:rsid w:val="00C66AEC"/>
    <w:rsid w:val="00C721BF"/>
    <w:rsid w:val="00C74F5B"/>
    <w:rsid w:val="00C83666"/>
    <w:rsid w:val="00C903E5"/>
    <w:rsid w:val="00C9349F"/>
    <w:rsid w:val="00C93E94"/>
    <w:rsid w:val="00C97866"/>
    <w:rsid w:val="00CA1BEB"/>
    <w:rsid w:val="00CA48A8"/>
    <w:rsid w:val="00CA62DF"/>
    <w:rsid w:val="00CB1766"/>
    <w:rsid w:val="00CB6EA1"/>
    <w:rsid w:val="00CC35DC"/>
    <w:rsid w:val="00CD09EE"/>
    <w:rsid w:val="00CD192B"/>
    <w:rsid w:val="00CD1E25"/>
    <w:rsid w:val="00CD303B"/>
    <w:rsid w:val="00CD6FAA"/>
    <w:rsid w:val="00CE0B91"/>
    <w:rsid w:val="00CE39C4"/>
    <w:rsid w:val="00CE60EE"/>
    <w:rsid w:val="00CF2C31"/>
    <w:rsid w:val="00CF59CB"/>
    <w:rsid w:val="00D05D56"/>
    <w:rsid w:val="00D05ED3"/>
    <w:rsid w:val="00D128B8"/>
    <w:rsid w:val="00D16CD2"/>
    <w:rsid w:val="00D2496C"/>
    <w:rsid w:val="00D257AB"/>
    <w:rsid w:val="00D27803"/>
    <w:rsid w:val="00D3040B"/>
    <w:rsid w:val="00D30E92"/>
    <w:rsid w:val="00D32C38"/>
    <w:rsid w:val="00D3388D"/>
    <w:rsid w:val="00D36378"/>
    <w:rsid w:val="00D43F69"/>
    <w:rsid w:val="00D4410B"/>
    <w:rsid w:val="00D53286"/>
    <w:rsid w:val="00D66137"/>
    <w:rsid w:val="00D66BE7"/>
    <w:rsid w:val="00D77A91"/>
    <w:rsid w:val="00D86BE5"/>
    <w:rsid w:val="00D92575"/>
    <w:rsid w:val="00D9307F"/>
    <w:rsid w:val="00D934B5"/>
    <w:rsid w:val="00DA4DCE"/>
    <w:rsid w:val="00DA5E50"/>
    <w:rsid w:val="00DB12CC"/>
    <w:rsid w:val="00DB6FE1"/>
    <w:rsid w:val="00DC577C"/>
    <w:rsid w:val="00DD59D9"/>
    <w:rsid w:val="00DD7440"/>
    <w:rsid w:val="00DD7D01"/>
    <w:rsid w:val="00DE0F95"/>
    <w:rsid w:val="00DE1AE8"/>
    <w:rsid w:val="00DF3C2F"/>
    <w:rsid w:val="00DF4F15"/>
    <w:rsid w:val="00E11B64"/>
    <w:rsid w:val="00E123DB"/>
    <w:rsid w:val="00E137BB"/>
    <w:rsid w:val="00E13F3A"/>
    <w:rsid w:val="00E266B2"/>
    <w:rsid w:val="00E326EF"/>
    <w:rsid w:val="00E334F0"/>
    <w:rsid w:val="00E50632"/>
    <w:rsid w:val="00E5302C"/>
    <w:rsid w:val="00E5453A"/>
    <w:rsid w:val="00E61BC0"/>
    <w:rsid w:val="00E71D0A"/>
    <w:rsid w:val="00E7500B"/>
    <w:rsid w:val="00E81792"/>
    <w:rsid w:val="00E91949"/>
    <w:rsid w:val="00E92FEE"/>
    <w:rsid w:val="00E95922"/>
    <w:rsid w:val="00EA2770"/>
    <w:rsid w:val="00EB2F45"/>
    <w:rsid w:val="00EB6251"/>
    <w:rsid w:val="00EC008F"/>
    <w:rsid w:val="00EC611A"/>
    <w:rsid w:val="00EC7FBC"/>
    <w:rsid w:val="00ED2281"/>
    <w:rsid w:val="00ED3253"/>
    <w:rsid w:val="00EE6904"/>
    <w:rsid w:val="00EF4D9C"/>
    <w:rsid w:val="00F1161A"/>
    <w:rsid w:val="00F15A0E"/>
    <w:rsid w:val="00F20F46"/>
    <w:rsid w:val="00F257DF"/>
    <w:rsid w:val="00F27FE7"/>
    <w:rsid w:val="00F36866"/>
    <w:rsid w:val="00F41B4A"/>
    <w:rsid w:val="00F44A1E"/>
    <w:rsid w:val="00F6408A"/>
    <w:rsid w:val="00F71FC0"/>
    <w:rsid w:val="00F73DF6"/>
    <w:rsid w:val="00F80100"/>
    <w:rsid w:val="00F96629"/>
    <w:rsid w:val="00FC2ED8"/>
    <w:rsid w:val="00FC4BE8"/>
    <w:rsid w:val="00FC6166"/>
    <w:rsid w:val="00FC69BE"/>
    <w:rsid w:val="00FC7C4C"/>
    <w:rsid w:val="00FD3C35"/>
    <w:rsid w:val="00FD5BA9"/>
    <w:rsid w:val="00FE5349"/>
    <w:rsid w:val="00FE67A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3A32BDC-D982-489A-AF4A-BB126082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33AE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444FA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980D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80D9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0137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1378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137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13781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DD59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</vt:lpstr>
    </vt:vector>
  </TitlesOfParts>
  <Company>SPecialiST RePack</Company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</dc:title>
  <dc:subject/>
  <dc:creator>1</dc:creator>
  <cp:keywords/>
  <dc:description/>
  <cp:lastModifiedBy>Коновалова Екатерина</cp:lastModifiedBy>
  <cp:revision>20</cp:revision>
  <cp:lastPrinted>2017-05-19T08:59:00Z</cp:lastPrinted>
  <dcterms:created xsi:type="dcterms:W3CDTF">2019-01-28T08:31:00Z</dcterms:created>
  <dcterms:modified xsi:type="dcterms:W3CDTF">2019-12-23T08:44:00Z</dcterms:modified>
</cp:coreProperties>
</file>